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56CCC" w14:textId="03D24A08" w:rsidR="00494B27" w:rsidRDefault="05549DA1" w:rsidP="00703C67">
      <w:pPr>
        <w:pStyle w:val="CRCoverPage"/>
        <w:tabs>
          <w:tab w:val="right" w:pos="9360"/>
        </w:tabs>
        <w:spacing w:after="0" w:line="276" w:lineRule="auto"/>
        <w:rPr>
          <w:b/>
          <w:bCs/>
          <w:i/>
          <w:iCs/>
          <w:noProof/>
          <w:sz w:val="28"/>
          <w:szCs w:val="28"/>
        </w:rPr>
      </w:pPr>
      <w:r w:rsidRPr="18F6370E">
        <w:rPr>
          <w:b/>
          <w:bCs/>
          <w:noProof/>
          <w:sz w:val="24"/>
          <w:szCs w:val="24"/>
        </w:rPr>
        <w:t>3GPP TSG-RAN WG2 Meeting #</w:t>
      </w:r>
      <w:r w:rsidR="2C45BBB0" w:rsidRPr="18F6370E">
        <w:rPr>
          <w:b/>
          <w:bCs/>
          <w:noProof/>
          <w:sz w:val="24"/>
          <w:szCs w:val="24"/>
        </w:rPr>
        <w:t>1</w:t>
      </w:r>
      <w:r w:rsidR="00A014E4">
        <w:rPr>
          <w:b/>
          <w:bCs/>
          <w:noProof/>
          <w:sz w:val="24"/>
          <w:szCs w:val="24"/>
        </w:rPr>
        <w:t>2</w:t>
      </w:r>
      <w:r w:rsidR="00F00C69">
        <w:rPr>
          <w:b/>
          <w:bCs/>
          <w:noProof/>
          <w:sz w:val="24"/>
          <w:szCs w:val="24"/>
        </w:rPr>
        <w:t>1</w:t>
      </w:r>
      <w:r w:rsidRPr="18F6370E">
        <w:rPr>
          <w:b/>
          <w:bCs/>
          <w:i/>
          <w:iCs/>
          <w:noProof/>
          <w:sz w:val="24"/>
          <w:szCs w:val="24"/>
        </w:rPr>
        <w:t xml:space="preserve"> </w:t>
      </w:r>
      <w:r w:rsidR="00494B27">
        <w:tab/>
      </w:r>
      <w:r w:rsidR="008D3A40">
        <w:rPr>
          <w:b/>
          <w:bCs/>
          <w:noProof/>
          <w:sz w:val="28"/>
          <w:szCs w:val="28"/>
        </w:rPr>
        <w:t>R</w:t>
      </w:r>
      <w:r w:rsidRPr="18F6370E">
        <w:rPr>
          <w:b/>
          <w:bCs/>
          <w:noProof/>
          <w:sz w:val="28"/>
          <w:szCs w:val="28"/>
        </w:rPr>
        <w:t>2-</w:t>
      </w:r>
      <w:r w:rsidR="2C45BBB0" w:rsidRPr="18F6370E">
        <w:rPr>
          <w:b/>
          <w:bCs/>
          <w:noProof/>
          <w:sz w:val="28"/>
          <w:szCs w:val="28"/>
        </w:rPr>
        <w:t>2</w:t>
      </w:r>
      <w:r w:rsidR="00CE01D7" w:rsidRPr="00CE01D7">
        <w:rPr>
          <w:b/>
          <w:bCs/>
          <w:noProof/>
          <w:sz w:val="28"/>
          <w:szCs w:val="28"/>
        </w:rPr>
        <w:t>30058</w:t>
      </w:r>
      <w:r w:rsidR="00CE01D7">
        <w:rPr>
          <w:b/>
          <w:bCs/>
          <w:noProof/>
          <w:sz w:val="28"/>
          <w:szCs w:val="28"/>
        </w:rPr>
        <w:t>3</w:t>
      </w:r>
    </w:p>
    <w:p w14:paraId="3A6B9717" w14:textId="42B1C362" w:rsidR="00494B27" w:rsidRPr="001C5A9C" w:rsidRDefault="00F00C69" w:rsidP="2E283DE6">
      <w:pPr>
        <w:pStyle w:val="CRCoverPage"/>
        <w:tabs>
          <w:tab w:val="right" w:pos="9360"/>
        </w:tabs>
        <w:spacing w:line="276" w:lineRule="auto"/>
        <w:outlineLvl w:val="0"/>
        <w:rPr>
          <w:b/>
          <w:bCs/>
          <w:i/>
          <w:iCs/>
          <w:sz w:val="24"/>
          <w:szCs w:val="24"/>
        </w:rPr>
      </w:pPr>
      <w:r w:rsidRPr="2E283DE6">
        <w:rPr>
          <w:b/>
          <w:bCs/>
          <w:noProof/>
          <w:sz w:val="24"/>
          <w:szCs w:val="24"/>
        </w:rPr>
        <w:t xml:space="preserve">Athens, Greece, Feb 27- Mar </w:t>
      </w:r>
      <w:r w:rsidR="21EBC2B0" w:rsidRPr="2E283DE6">
        <w:rPr>
          <w:b/>
          <w:bCs/>
          <w:noProof/>
          <w:sz w:val="24"/>
          <w:szCs w:val="24"/>
        </w:rPr>
        <w:t>3</w:t>
      </w:r>
      <w:r w:rsidRPr="2E283DE6">
        <w:rPr>
          <w:b/>
          <w:bCs/>
          <w:noProof/>
          <w:sz w:val="24"/>
          <w:szCs w:val="24"/>
        </w:rPr>
        <w:t>, 2023</w:t>
      </w:r>
      <w:r>
        <w:tab/>
      </w:r>
      <w:r w:rsidRPr="00C93BE2">
        <w:rPr>
          <w:b/>
          <w:bCs/>
          <w:i/>
          <w:iCs/>
          <w:noProof/>
          <w:sz w:val="22"/>
          <w:szCs w:val="22"/>
        </w:rPr>
        <w:t>revision of R2-2211305</w:t>
      </w:r>
      <w:r>
        <w:tab/>
      </w:r>
    </w:p>
    <w:p w14:paraId="5095F84C" w14:textId="07456931" w:rsidR="00317899" w:rsidRPr="005D0F9B" w:rsidRDefault="4FBB219D" w:rsidP="00747CB4">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6934B75F" w:rsidRPr="18F6370E">
        <w:rPr>
          <w:rFonts w:ascii="Arial" w:hAnsi="Arial"/>
          <w:sz w:val="24"/>
          <w:szCs w:val="24"/>
          <w:lang w:val="en-US"/>
        </w:rPr>
        <w:t>8.8.2</w:t>
      </w:r>
    </w:p>
    <w:p w14:paraId="16A2D1AC" w14:textId="04FF73DA" w:rsidR="18F6370E" w:rsidRDefault="18F6370E" w:rsidP="00747CB4">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p>
    <w:p w14:paraId="24635A9F" w14:textId="77777777" w:rsidR="00317899" w:rsidRPr="005D0F9B" w:rsidRDefault="00317899" w:rsidP="00747CB4">
      <w:pPr>
        <w:tabs>
          <w:tab w:val="left" w:pos="1985"/>
        </w:tabs>
        <w:spacing w:line="276" w:lineRule="auto"/>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28D91626" w:rsidR="00A320E8" w:rsidRDefault="4FBB219D" w:rsidP="00747CB4">
      <w:pPr>
        <w:spacing w:line="276" w:lineRule="auto"/>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C0031D0" w:rsidRPr="18F6370E">
        <w:rPr>
          <w:rFonts w:ascii="Arial" w:hAnsi="Arial"/>
          <w:sz w:val="24"/>
          <w:szCs w:val="24"/>
          <w:lang w:val="en-US"/>
        </w:rPr>
        <w:t>Measurement and reporting enhancements</w:t>
      </w:r>
    </w:p>
    <w:p w14:paraId="76B0159F" w14:textId="00C49744" w:rsidR="00317899" w:rsidRDefault="00317899" w:rsidP="00747CB4">
      <w:pPr>
        <w:spacing w:line="276" w:lineRule="auto"/>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747CB4">
      <w:pPr>
        <w:spacing w:line="276" w:lineRule="auto"/>
        <w:ind w:left="1988" w:hanging="1988"/>
      </w:pPr>
    </w:p>
    <w:p w14:paraId="5C3A5CD6" w14:textId="66099049" w:rsidR="00410201" w:rsidRDefault="00317899" w:rsidP="00747CB4">
      <w:pPr>
        <w:pStyle w:val="Heading1"/>
        <w:spacing w:line="276" w:lineRule="auto"/>
      </w:pPr>
      <w:r>
        <w:t>Introduction</w:t>
      </w:r>
    </w:p>
    <w:p w14:paraId="23DD6521" w14:textId="77777777" w:rsidR="00F00C69" w:rsidRDefault="00175052" w:rsidP="00747CB4">
      <w:pPr>
        <w:spacing w:line="276" w:lineRule="auto"/>
        <w:jc w:val="both"/>
      </w:pPr>
      <w:r>
        <w:t>3GPP studied support of Aerial Vehicles during Rel-15 LTE and documented the extensive performance evaluation results in TR 36.777 [2].</w:t>
      </w:r>
      <w:r w:rsidR="002D71D6">
        <w:t xml:space="preserve"> Normative work was also finished in Rel-15 for LTE</w:t>
      </w:r>
      <w:r w:rsidR="0057632B">
        <w:t>, where several</w:t>
      </w:r>
      <w:r w:rsidR="004857A7">
        <w:t xml:space="preserve"> enhancements </w:t>
      </w:r>
      <w:r w:rsidR="0057632B">
        <w:t xml:space="preserve">were added for measurement and reporting taking UAV characteristics into account. </w:t>
      </w:r>
    </w:p>
    <w:p w14:paraId="10C3627C" w14:textId="196BF013" w:rsidR="004857A7" w:rsidRDefault="00F00C69" w:rsidP="00747CB4">
      <w:pPr>
        <w:spacing w:line="276" w:lineRule="auto"/>
        <w:jc w:val="both"/>
      </w:pPr>
      <w:r>
        <w:t>RAN#98e approved a (revised) WI for NR UAV [1]. One of t</w:t>
      </w:r>
      <w:r w:rsidR="004C56C6">
        <w:t>he objective</w:t>
      </w:r>
      <w:r>
        <w:t>s in this WI</w:t>
      </w:r>
      <w:r w:rsidR="004C56C6">
        <w:t xml:space="preserve"> is intended to adapt the LTE solutions to NR while also developing NR-specific enhancements if needed.</w:t>
      </w:r>
    </w:p>
    <w:p w14:paraId="46BDCA97" w14:textId="0916C023" w:rsidR="003A17AE" w:rsidRDefault="005B5005" w:rsidP="00747CB4">
      <w:pPr>
        <w:spacing w:line="276" w:lineRule="auto"/>
        <w:jc w:val="both"/>
      </w:pPr>
      <w:r w:rsidRPr="008A795B">
        <w:t xml:space="preserve">In this contribution, we </w:t>
      </w:r>
      <w:r w:rsidR="009A36AA">
        <w:t xml:space="preserve">discuss </w:t>
      </w:r>
      <w:r w:rsidR="006B5E98">
        <w:t>potential NR specific enhancements</w:t>
      </w:r>
      <w:r w:rsidR="00353341">
        <w:t xml:space="preserve"> for measurement and reporting</w:t>
      </w:r>
      <w:r w:rsidR="00C10C9B">
        <w:t>, taking into account the outcome of the email discussion [Post120][</w:t>
      </w:r>
      <w:proofErr w:type="gramStart"/>
      <w:r w:rsidR="00C10C9B">
        <w:t>312][</w:t>
      </w:r>
      <w:proofErr w:type="gramEnd"/>
      <w:r w:rsidR="00C10C9B">
        <w:t>UAV]</w:t>
      </w:r>
      <w:r w:rsidR="006B5E98">
        <w:t>.</w:t>
      </w:r>
    </w:p>
    <w:p w14:paraId="43DCE7BB" w14:textId="77777777" w:rsidR="00111464" w:rsidRPr="008A795B" w:rsidRDefault="00111464" w:rsidP="00747CB4">
      <w:pPr>
        <w:spacing w:line="276" w:lineRule="auto"/>
        <w:jc w:val="both"/>
      </w:pPr>
    </w:p>
    <w:p w14:paraId="0DB032BE" w14:textId="5571EFC7" w:rsidR="00575D79" w:rsidRPr="004A20F7" w:rsidRDefault="00575D79" w:rsidP="004A20F7">
      <w:pPr>
        <w:pStyle w:val="Heading1"/>
        <w:spacing w:line="276" w:lineRule="auto"/>
      </w:pPr>
      <w:r w:rsidRPr="004A20F7">
        <w:t>New m</w:t>
      </w:r>
      <w:r w:rsidRPr="00281C99">
        <w:t xml:space="preserve">easurement reporting </w:t>
      </w:r>
      <w:r>
        <w:t>trigger</w:t>
      </w:r>
      <w:r w:rsidR="00775A18">
        <w:t xml:space="preserve"> for interference control</w:t>
      </w:r>
    </w:p>
    <w:p w14:paraId="3B9755AD" w14:textId="7756221D" w:rsidR="00575D79" w:rsidRDefault="00575D79" w:rsidP="00575D79">
      <w:pPr>
        <w:pStyle w:val="B-Body"/>
        <w:spacing w:line="276" w:lineRule="auto"/>
        <w:ind w:left="0"/>
        <w:jc w:val="both"/>
        <w:rPr>
          <w:sz w:val="20"/>
        </w:rPr>
      </w:pPr>
      <w:r w:rsidRPr="00281C99">
        <w:rPr>
          <w:sz w:val="20"/>
        </w:rPr>
        <w:t xml:space="preserve">As noted in </w:t>
      </w:r>
      <w:r>
        <w:rPr>
          <w:sz w:val="20"/>
        </w:rPr>
        <w:t xml:space="preserve">the </w:t>
      </w:r>
      <w:r w:rsidRPr="00281C99">
        <w:rPr>
          <w:sz w:val="20"/>
        </w:rPr>
        <w:t xml:space="preserve">WID [1], </w:t>
      </w:r>
      <w:r>
        <w:rPr>
          <w:sz w:val="20"/>
        </w:rPr>
        <w:t>one of the objectives is the following:</w:t>
      </w:r>
    </w:p>
    <w:tbl>
      <w:tblPr>
        <w:tblStyle w:val="TableGrid"/>
        <w:tblW w:w="0" w:type="auto"/>
        <w:tblLook w:val="04A0" w:firstRow="1" w:lastRow="0" w:firstColumn="1" w:lastColumn="0" w:noHBand="0" w:noVBand="1"/>
      </w:tblPr>
      <w:tblGrid>
        <w:gridCol w:w="9350"/>
      </w:tblGrid>
      <w:tr w:rsidR="00575D79" w14:paraId="62EE79DE" w14:textId="77777777" w:rsidTr="00E9055D">
        <w:tc>
          <w:tcPr>
            <w:tcW w:w="9350" w:type="dxa"/>
          </w:tcPr>
          <w:p w14:paraId="37BE9F98" w14:textId="77777777" w:rsidR="00575D79" w:rsidRPr="00782F71" w:rsidRDefault="00575D79" w:rsidP="00E9055D">
            <w:pPr>
              <w:rPr>
                <w:iCs/>
                <w:lang w:val="en-US"/>
              </w:rPr>
            </w:pPr>
            <w:r w:rsidRPr="00782F71">
              <w:rPr>
                <w:iCs/>
                <w:lang w:val="en-US"/>
              </w:rPr>
              <w:t>4. Study UE capability signaling to indicate UAV beamforming capabilities and, if necessary, RRC signaling [RAN1, RAN2]:</w:t>
            </w:r>
            <w:r w:rsidRPr="00782F71" w:rsidDel="00D41AD8">
              <w:rPr>
                <w:iCs/>
                <w:lang w:val="en-US"/>
              </w:rPr>
              <w:t xml:space="preserve"> </w:t>
            </w:r>
          </w:p>
          <w:p w14:paraId="26FD6A94" w14:textId="77777777" w:rsidR="00575D79" w:rsidRPr="00281C99" w:rsidRDefault="00575D79" w:rsidP="00575D79">
            <w:pPr>
              <w:numPr>
                <w:ilvl w:val="0"/>
                <w:numId w:val="8"/>
              </w:numPr>
              <w:rPr>
                <w:iCs/>
                <w:lang w:val="en-US"/>
              </w:rPr>
            </w:pPr>
            <w:r w:rsidRPr="00782F71">
              <w:rPr>
                <w:rStyle w:val="Emphasis"/>
                <w:i w:val="0"/>
                <w:lang w:val="en-US"/>
              </w:rPr>
              <w:t>FR1 with directional antenna at UE side</w:t>
            </w:r>
          </w:p>
        </w:tc>
      </w:tr>
    </w:tbl>
    <w:p w14:paraId="71C62C23" w14:textId="1773BDCE" w:rsidR="00575D79" w:rsidRDefault="00575D79" w:rsidP="00575D79">
      <w:pPr>
        <w:pStyle w:val="B-Body"/>
        <w:spacing w:line="276" w:lineRule="auto"/>
        <w:ind w:left="0"/>
        <w:jc w:val="both"/>
        <w:rPr>
          <w:sz w:val="20"/>
        </w:rPr>
      </w:pPr>
      <w:r>
        <w:rPr>
          <w:sz w:val="20"/>
        </w:rPr>
        <w:t xml:space="preserve">So, potentially UAV UEs can have </w:t>
      </w:r>
      <w:r w:rsidRPr="00281C99">
        <w:rPr>
          <w:sz w:val="20"/>
        </w:rPr>
        <w:t>beamforming capabilities</w:t>
      </w:r>
      <w:r>
        <w:rPr>
          <w:sz w:val="20"/>
        </w:rPr>
        <w:t xml:space="preserve"> and the UE may be able to change its antenna configuration from, </w:t>
      </w:r>
      <w:proofErr w:type="gramStart"/>
      <w:r>
        <w:rPr>
          <w:sz w:val="20"/>
        </w:rPr>
        <w:t>e.g.</w:t>
      </w:r>
      <w:proofErr w:type="gramEnd"/>
      <w:r>
        <w:rPr>
          <w:sz w:val="20"/>
        </w:rPr>
        <w:t xml:space="preserve"> omni to directional, etc. </w:t>
      </w:r>
      <w:r w:rsidR="001C2399">
        <w:rPr>
          <w:sz w:val="20"/>
        </w:rPr>
        <w:t>This is being discussed in RAN1.</w:t>
      </w:r>
    </w:p>
    <w:p w14:paraId="5A982988" w14:textId="1228ECD7" w:rsidR="00575D79" w:rsidRDefault="00575D79" w:rsidP="00575D79">
      <w:pPr>
        <w:pStyle w:val="B-Body"/>
        <w:spacing w:line="276" w:lineRule="auto"/>
        <w:ind w:left="0"/>
        <w:jc w:val="both"/>
        <w:rPr>
          <w:sz w:val="20"/>
        </w:rPr>
      </w:pPr>
      <w:r>
        <w:rPr>
          <w:sz w:val="20"/>
        </w:rPr>
        <w:t>RAN2#119e already agreed to adopt the height triggers H1/H2 to NR. However, a</w:t>
      </w:r>
      <w:r w:rsidRPr="00281C99">
        <w:rPr>
          <w:sz w:val="20"/>
        </w:rPr>
        <w:t xml:space="preserve">s illustrated in Figure </w:t>
      </w:r>
      <w:r>
        <w:rPr>
          <w:sz w:val="20"/>
        </w:rPr>
        <w:t>below</w:t>
      </w:r>
      <w:r w:rsidRPr="00281C99">
        <w:rPr>
          <w:sz w:val="20"/>
        </w:rPr>
        <w:t xml:space="preserve">, Aerial UE A may fly from low to high and cross the height threshold, which will trigger Event H1 and Aerial UE B may fly from high to low and cross the height threshold, which will trigger Event H2 to report the location/height. </w:t>
      </w:r>
      <w:r>
        <w:rPr>
          <w:sz w:val="20"/>
        </w:rPr>
        <w:t>On the other hand, f</w:t>
      </w:r>
      <w:r w:rsidRPr="00281C99">
        <w:rPr>
          <w:sz w:val="20"/>
        </w:rPr>
        <w:t>or Aerial UE C wh</w:t>
      </w:r>
      <w:r>
        <w:rPr>
          <w:sz w:val="20"/>
        </w:rPr>
        <w:t>ich</w:t>
      </w:r>
      <w:r w:rsidRPr="00281C99">
        <w:rPr>
          <w:sz w:val="20"/>
        </w:rPr>
        <w:t xml:space="preserve"> fl</w:t>
      </w:r>
      <w:r>
        <w:rPr>
          <w:sz w:val="20"/>
        </w:rPr>
        <w:t>ies horizontally</w:t>
      </w:r>
      <w:r w:rsidRPr="00281C99">
        <w:rPr>
          <w:sz w:val="20"/>
        </w:rPr>
        <w:t xml:space="preserve"> with no</w:t>
      </w:r>
      <w:r>
        <w:rPr>
          <w:sz w:val="20"/>
        </w:rPr>
        <w:t xml:space="preserve"> significant</w:t>
      </w:r>
      <w:r w:rsidR="001C2399">
        <w:rPr>
          <w:sz w:val="20"/>
        </w:rPr>
        <w:t xml:space="preserve"> change in</w:t>
      </w:r>
      <w:r w:rsidRPr="00281C99">
        <w:rPr>
          <w:sz w:val="20"/>
        </w:rPr>
        <w:t xml:space="preserve"> height, no Event H1/H2 is triggered. </w:t>
      </w:r>
    </w:p>
    <w:p w14:paraId="1A7E3920" w14:textId="30183041" w:rsidR="00575D79" w:rsidRDefault="00575D79" w:rsidP="00575D79">
      <w:pPr>
        <w:pStyle w:val="B-Body"/>
        <w:spacing w:line="276" w:lineRule="auto"/>
        <w:ind w:left="0"/>
        <w:jc w:val="both"/>
        <w:rPr>
          <w:sz w:val="20"/>
        </w:rPr>
      </w:pPr>
      <w:r w:rsidRPr="00281C99">
        <w:rPr>
          <w:sz w:val="20"/>
        </w:rPr>
        <w:t xml:space="preserve">However, if the aerial UE </w:t>
      </w:r>
      <w:r>
        <w:rPr>
          <w:sz w:val="20"/>
        </w:rPr>
        <w:t xml:space="preserve">C </w:t>
      </w:r>
      <w:r w:rsidRPr="00281C99">
        <w:rPr>
          <w:sz w:val="20"/>
        </w:rPr>
        <w:t>change</w:t>
      </w:r>
      <w:r>
        <w:rPr>
          <w:sz w:val="20"/>
        </w:rPr>
        <w:t>s</w:t>
      </w:r>
      <w:r w:rsidRPr="00281C99">
        <w:rPr>
          <w:sz w:val="20"/>
        </w:rPr>
        <w:t xml:space="preserve"> the antenna configurations, e.g., switch from omni to directional antenna, it may result in significant interference variation. If </w:t>
      </w:r>
      <w:proofErr w:type="spellStart"/>
      <w:r w:rsidRPr="00281C99">
        <w:rPr>
          <w:sz w:val="20"/>
        </w:rPr>
        <w:t>gNB</w:t>
      </w:r>
      <w:proofErr w:type="spellEnd"/>
      <w:r w:rsidRPr="00281C99">
        <w:rPr>
          <w:sz w:val="20"/>
        </w:rPr>
        <w:t xml:space="preserve"> knows UE current location</w:t>
      </w:r>
      <w:r>
        <w:rPr>
          <w:sz w:val="20"/>
        </w:rPr>
        <w:t>/speed</w:t>
      </w:r>
      <w:r w:rsidRPr="00281C99">
        <w:rPr>
          <w:sz w:val="20"/>
        </w:rPr>
        <w:t>/antenna configuration</w:t>
      </w:r>
      <w:r w:rsidR="001C2399">
        <w:rPr>
          <w:sz w:val="20"/>
        </w:rPr>
        <w:t xml:space="preserve"> when the antenna configuration changes</w:t>
      </w:r>
      <w:r w:rsidRPr="00281C99">
        <w:rPr>
          <w:sz w:val="20"/>
        </w:rPr>
        <w:t xml:space="preserve">, </w:t>
      </w:r>
      <w:proofErr w:type="spellStart"/>
      <w:r w:rsidRPr="00281C99">
        <w:rPr>
          <w:sz w:val="20"/>
        </w:rPr>
        <w:t>gNB</w:t>
      </w:r>
      <w:proofErr w:type="spellEnd"/>
      <w:r w:rsidRPr="00281C99">
        <w:rPr>
          <w:sz w:val="20"/>
        </w:rPr>
        <w:t xml:space="preserve"> can apply further beam management to the UE. </w:t>
      </w:r>
    </w:p>
    <w:p w14:paraId="7762379F" w14:textId="77777777" w:rsidR="00575D79" w:rsidRDefault="00575D79" w:rsidP="00575D79">
      <w:pPr>
        <w:pStyle w:val="Observation"/>
      </w:pPr>
      <w:bookmarkStart w:id="2" w:name="_Toc115276560"/>
      <w:bookmarkStart w:id="3" w:name="_Toc115276579"/>
      <w:bookmarkStart w:id="4" w:name="_Toc115276733"/>
      <w:bookmarkStart w:id="5" w:name="_Toc115338456"/>
      <w:bookmarkStart w:id="6" w:name="_Toc115376654"/>
      <w:bookmarkStart w:id="7" w:name="_Toc115376836"/>
      <w:bookmarkStart w:id="8" w:name="_Toc118304721"/>
      <w:bookmarkStart w:id="9" w:name="_Toc118304769"/>
      <w:bookmarkStart w:id="10" w:name="_Toc118316907"/>
      <w:bookmarkStart w:id="11" w:name="_Toc118317297"/>
      <w:bookmarkStart w:id="12" w:name="_Toc118384891"/>
      <w:bookmarkStart w:id="13" w:name="_Toc118385276"/>
      <w:r>
        <w:t>F</w:t>
      </w:r>
      <w:r w:rsidRPr="00281C99">
        <w:t>or aerial UEs capable of different antenna configurations, the antenna configuration change may result in significant inter-cell interference variation.</w:t>
      </w:r>
      <w:bookmarkEnd w:id="2"/>
      <w:bookmarkEnd w:id="3"/>
      <w:bookmarkEnd w:id="4"/>
      <w:bookmarkEnd w:id="5"/>
      <w:bookmarkEnd w:id="6"/>
      <w:bookmarkEnd w:id="7"/>
      <w:bookmarkEnd w:id="8"/>
      <w:bookmarkEnd w:id="9"/>
      <w:bookmarkEnd w:id="10"/>
      <w:bookmarkEnd w:id="11"/>
      <w:bookmarkEnd w:id="12"/>
      <w:bookmarkEnd w:id="13"/>
    </w:p>
    <w:p w14:paraId="0DFCB50B" w14:textId="77777777" w:rsidR="00575D79" w:rsidRDefault="00575D79" w:rsidP="00575D79">
      <w:pPr>
        <w:pStyle w:val="B-Body"/>
        <w:keepNext/>
        <w:spacing w:line="276" w:lineRule="auto"/>
        <w:ind w:left="0"/>
        <w:jc w:val="center"/>
      </w:pPr>
      <w:r w:rsidRPr="00281C99">
        <w:rPr>
          <w:noProof/>
          <w:sz w:val="20"/>
        </w:rPr>
        <w:lastRenderedPageBreak/>
        <w:drawing>
          <wp:inline distT="0" distB="0" distL="0" distR="0" wp14:anchorId="07B15D6B" wp14:editId="3A597BD5">
            <wp:extent cx="3099684" cy="204022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07761" cy="2045539"/>
                    </a:xfrm>
                    <a:prstGeom prst="rect">
                      <a:avLst/>
                    </a:prstGeom>
                    <a:noFill/>
                    <a:ln>
                      <a:noFill/>
                    </a:ln>
                  </pic:spPr>
                </pic:pic>
              </a:graphicData>
            </a:graphic>
          </wp:inline>
        </w:drawing>
      </w:r>
    </w:p>
    <w:p w14:paraId="32BA183A" w14:textId="412C82C8" w:rsidR="00575D79" w:rsidRPr="00281C99" w:rsidRDefault="00575D79" w:rsidP="00575D79">
      <w:pPr>
        <w:pStyle w:val="Caption"/>
        <w:rPr>
          <w:rFonts w:eastAsia="SimSun"/>
        </w:rPr>
      </w:pPr>
      <w:r>
        <w:t xml:space="preserve">Figure </w:t>
      </w:r>
      <w:r>
        <w:fldChar w:fldCharType="begin"/>
      </w:r>
      <w:r>
        <w:instrText xml:space="preserve"> SEQ Figure \* ARABIC </w:instrText>
      </w:r>
      <w:r>
        <w:fldChar w:fldCharType="separate"/>
      </w:r>
      <w:r w:rsidR="00890786">
        <w:rPr>
          <w:noProof/>
        </w:rPr>
        <w:t>1</w:t>
      </w:r>
      <w:r>
        <w:fldChar w:fldCharType="end"/>
      </w:r>
      <w:r>
        <w:t xml:space="preserve"> For UE C, H1/H2 is not triggered even though interference changes</w:t>
      </w:r>
    </w:p>
    <w:p w14:paraId="28402983" w14:textId="77777777" w:rsidR="00575D79" w:rsidRPr="00281C99" w:rsidRDefault="00575D79" w:rsidP="00575D79">
      <w:pPr>
        <w:pStyle w:val="B-Body"/>
        <w:spacing w:line="276" w:lineRule="auto"/>
        <w:ind w:left="0"/>
        <w:jc w:val="both"/>
        <w:rPr>
          <w:sz w:val="20"/>
        </w:rPr>
      </w:pPr>
    </w:p>
    <w:p w14:paraId="40854228" w14:textId="4DB74668" w:rsidR="00575D79" w:rsidRPr="00A92A5C" w:rsidRDefault="001C2399" w:rsidP="00575D79">
      <w:pPr>
        <w:pStyle w:val="B-Body"/>
        <w:spacing w:line="276" w:lineRule="auto"/>
        <w:ind w:left="0"/>
        <w:jc w:val="both"/>
        <w:rPr>
          <w:sz w:val="20"/>
        </w:rPr>
      </w:pPr>
      <w:r>
        <w:rPr>
          <w:sz w:val="20"/>
        </w:rPr>
        <w:t>Therefore, f</w:t>
      </w:r>
      <w:r w:rsidR="00575D79" w:rsidRPr="00281C99">
        <w:rPr>
          <w:sz w:val="20"/>
        </w:rPr>
        <w:t>or aerial UEs capable of different antenna configurations</w:t>
      </w:r>
      <w:r w:rsidR="00575D79">
        <w:rPr>
          <w:sz w:val="20"/>
        </w:rPr>
        <w:t xml:space="preserve">, </w:t>
      </w:r>
      <w:r w:rsidR="00575D79" w:rsidRPr="00281C99">
        <w:rPr>
          <w:sz w:val="20"/>
        </w:rPr>
        <w:t>measurement reporting</w:t>
      </w:r>
      <w:r>
        <w:rPr>
          <w:sz w:val="20"/>
        </w:rPr>
        <w:t xml:space="preserve"> can be enhanced to</w:t>
      </w:r>
      <w:r w:rsidR="00575D79" w:rsidRPr="00281C99">
        <w:rPr>
          <w:sz w:val="20"/>
        </w:rPr>
        <w:t xml:space="preserve"> </w:t>
      </w:r>
      <w:r w:rsidR="00575D79">
        <w:rPr>
          <w:sz w:val="20"/>
        </w:rPr>
        <w:t>include</w:t>
      </w:r>
      <w:r w:rsidR="00575D79" w:rsidRPr="00281C99">
        <w:rPr>
          <w:sz w:val="20"/>
        </w:rPr>
        <w:t xml:space="preserve"> the trigger/reporting of </w:t>
      </w:r>
      <w:r w:rsidR="00575D79">
        <w:rPr>
          <w:sz w:val="20"/>
        </w:rPr>
        <w:t xml:space="preserve">UE’s location and antenna/beam configuration when </w:t>
      </w:r>
      <w:r w:rsidR="00575D79" w:rsidRPr="00281C99">
        <w:rPr>
          <w:sz w:val="20"/>
        </w:rPr>
        <w:t>antenna</w:t>
      </w:r>
      <w:r w:rsidR="00575D79">
        <w:rPr>
          <w:sz w:val="20"/>
        </w:rPr>
        <w:t>/beam</w:t>
      </w:r>
      <w:r w:rsidR="00575D79" w:rsidRPr="00281C99">
        <w:rPr>
          <w:sz w:val="20"/>
        </w:rPr>
        <w:t xml:space="preserve"> configuration change</w:t>
      </w:r>
      <w:r w:rsidR="00575D79">
        <w:rPr>
          <w:sz w:val="20"/>
        </w:rPr>
        <w:t>s.</w:t>
      </w:r>
      <w:r w:rsidR="00575D79" w:rsidRPr="00281C99">
        <w:rPr>
          <w:sz w:val="20"/>
        </w:rPr>
        <w:t xml:space="preserve"> </w:t>
      </w:r>
      <w:r w:rsidR="00575D79" w:rsidRPr="00A92A5C">
        <w:rPr>
          <w:sz w:val="20"/>
        </w:rPr>
        <w:t>Details can be further discussed once RAN2 agrees on the principle.</w:t>
      </w:r>
    </w:p>
    <w:p w14:paraId="5347E1E1" w14:textId="7503BDE7" w:rsidR="00575D79" w:rsidRDefault="00575D79" w:rsidP="00575D79">
      <w:pPr>
        <w:pStyle w:val="Proposal"/>
        <w:spacing w:line="276" w:lineRule="auto"/>
        <w:ind w:left="0" w:firstLine="0"/>
      </w:pPr>
      <w:bookmarkStart w:id="14" w:name="_Toc115276631"/>
      <w:bookmarkStart w:id="15" w:name="_Toc115276740"/>
      <w:bookmarkStart w:id="16" w:name="_Toc115338446"/>
      <w:bookmarkStart w:id="17" w:name="_Toc115376665"/>
      <w:bookmarkStart w:id="18" w:name="_Toc118304804"/>
      <w:bookmarkStart w:id="19" w:name="_Toc118316916"/>
      <w:bookmarkStart w:id="20" w:name="_Toc118317306"/>
      <w:bookmarkStart w:id="21" w:name="_Toc118384900"/>
      <w:bookmarkStart w:id="22" w:name="_Toc118385285"/>
      <w:r>
        <w:t xml:space="preserve">Introduce </w:t>
      </w:r>
      <w:r w:rsidRPr="00845357">
        <w:rPr>
          <w:i/>
          <w:iCs/>
        </w:rPr>
        <w:t>change in antenna/beam configuration</w:t>
      </w:r>
      <w:r>
        <w:t xml:space="preserve"> as an optional trigger for reporting of </w:t>
      </w:r>
      <w:r w:rsidRPr="00462822">
        <w:t xml:space="preserve">UAV </w:t>
      </w:r>
      <w:r>
        <w:t xml:space="preserve">location, speed and/or </w:t>
      </w:r>
      <w:r w:rsidRPr="00462822">
        <w:t>antenna</w:t>
      </w:r>
      <w:r>
        <w:t>/beam configuration</w:t>
      </w:r>
      <w:r w:rsidRPr="00462822">
        <w:t>.</w:t>
      </w:r>
      <w:r>
        <w:t xml:space="preserve"> Details FFS.</w:t>
      </w:r>
      <w:bookmarkEnd w:id="14"/>
      <w:bookmarkEnd w:id="15"/>
      <w:bookmarkEnd w:id="16"/>
      <w:bookmarkEnd w:id="17"/>
      <w:bookmarkEnd w:id="18"/>
      <w:bookmarkEnd w:id="19"/>
      <w:bookmarkEnd w:id="20"/>
      <w:bookmarkEnd w:id="21"/>
      <w:bookmarkEnd w:id="22"/>
    </w:p>
    <w:p w14:paraId="2B9941F4" w14:textId="77777777" w:rsidR="00111464" w:rsidRDefault="00111464" w:rsidP="00111464"/>
    <w:p w14:paraId="2645D6F9" w14:textId="35851069" w:rsidR="00775A18" w:rsidRPr="00C7066D" w:rsidRDefault="00775A18" w:rsidP="00775A18">
      <w:pPr>
        <w:pStyle w:val="Heading1"/>
        <w:spacing w:line="276" w:lineRule="auto"/>
      </w:pPr>
      <w:r w:rsidRPr="001D398F">
        <w:t xml:space="preserve">Reporting of height, </w:t>
      </w:r>
      <w:r w:rsidR="0067313E" w:rsidRPr="001D398F">
        <w:t>location,</w:t>
      </w:r>
      <w:r w:rsidRPr="001D398F">
        <w:t xml:space="preserve"> and </w:t>
      </w:r>
      <w:r w:rsidRPr="00C7066D">
        <w:t>velocity</w:t>
      </w:r>
    </w:p>
    <w:p w14:paraId="1A8ADDCD" w14:textId="18946738" w:rsidR="0015475E" w:rsidRPr="0067313E" w:rsidRDefault="0015475E" w:rsidP="0015475E">
      <w:pPr>
        <w:pStyle w:val="B-Body"/>
        <w:spacing w:line="276" w:lineRule="auto"/>
        <w:ind w:left="0"/>
        <w:jc w:val="both"/>
        <w:rPr>
          <w:i/>
          <w:iCs/>
          <w:szCs w:val="22"/>
        </w:rPr>
      </w:pPr>
      <w:r w:rsidRPr="0067313E">
        <w:rPr>
          <w:i/>
          <w:iCs/>
          <w:szCs w:val="22"/>
        </w:rPr>
        <w:t xml:space="preserve">NOTE: </w:t>
      </w:r>
      <w:r w:rsidR="0067313E">
        <w:rPr>
          <w:i/>
          <w:iCs/>
          <w:szCs w:val="22"/>
        </w:rPr>
        <w:t>Although</w:t>
      </w:r>
      <w:r w:rsidRPr="0067313E">
        <w:rPr>
          <w:i/>
          <w:iCs/>
          <w:szCs w:val="22"/>
        </w:rPr>
        <w:t xml:space="preserve"> this topic was briefly discussed during the email discussion [Post120][</w:t>
      </w:r>
      <w:proofErr w:type="gramStart"/>
      <w:r w:rsidRPr="0067313E">
        <w:rPr>
          <w:i/>
          <w:iCs/>
          <w:szCs w:val="22"/>
        </w:rPr>
        <w:t>312][</w:t>
      </w:r>
      <w:proofErr w:type="gramEnd"/>
      <w:r w:rsidRPr="0067313E">
        <w:rPr>
          <w:i/>
          <w:iCs/>
          <w:szCs w:val="22"/>
        </w:rPr>
        <w:t>UAV], it is not clear what the final proposal is/would be. So, the following clarification is provided here.</w:t>
      </w:r>
    </w:p>
    <w:p w14:paraId="2ADE81E4" w14:textId="77777777" w:rsidR="0015475E" w:rsidRDefault="0015475E" w:rsidP="00775A18">
      <w:pPr>
        <w:pStyle w:val="B-Body"/>
        <w:spacing w:line="276" w:lineRule="auto"/>
        <w:ind w:left="0"/>
        <w:jc w:val="both"/>
        <w:rPr>
          <w:sz w:val="20"/>
        </w:rPr>
      </w:pPr>
    </w:p>
    <w:p w14:paraId="73CCC368" w14:textId="5C6BB3D3" w:rsidR="00E72C5D" w:rsidRDefault="00775A18" w:rsidP="00775A18">
      <w:pPr>
        <w:pStyle w:val="B-Body"/>
        <w:spacing w:line="276" w:lineRule="auto"/>
        <w:ind w:left="0"/>
        <w:jc w:val="both"/>
        <w:rPr>
          <w:sz w:val="20"/>
        </w:rPr>
      </w:pPr>
      <w:r>
        <w:rPr>
          <w:sz w:val="20"/>
        </w:rPr>
        <w:t xml:space="preserve">RAN2#119e agreed </w:t>
      </w:r>
      <w:r w:rsidR="00E72C5D">
        <w:rPr>
          <w:sz w:val="20"/>
        </w:rPr>
        <w:t>the following:</w:t>
      </w:r>
    </w:p>
    <w:p w14:paraId="055B849D" w14:textId="26ADD6BD" w:rsidR="00E72C5D" w:rsidRPr="00E72C5D" w:rsidRDefault="00775A18" w:rsidP="00E72C5D">
      <w:pPr>
        <w:pStyle w:val="B-Body"/>
        <w:tabs>
          <w:tab w:val="clear" w:pos="2160"/>
        </w:tabs>
        <w:spacing w:line="276" w:lineRule="auto"/>
        <w:ind w:left="450"/>
        <w:jc w:val="both"/>
        <w:rPr>
          <w:b/>
          <w:bCs/>
        </w:rPr>
      </w:pPr>
      <w:r w:rsidRPr="00E72C5D">
        <w:rPr>
          <w:b/>
          <w:bCs/>
        </w:rPr>
        <w:t xml:space="preserve">Rel-18 NR supports reporting of UAV UE’s height, </w:t>
      </w:r>
      <w:proofErr w:type="gramStart"/>
      <w:r w:rsidRPr="00E72C5D">
        <w:rPr>
          <w:b/>
          <w:bCs/>
        </w:rPr>
        <w:t>location</w:t>
      </w:r>
      <w:proofErr w:type="gramEnd"/>
      <w:r w:rsidRPr="00E72C5D">
        <w:rPr>
          <w:b/>
          <w:bCs/>
        </w:rPr>
        <w:t xml:space="preserve"> and velocity.</w:t>
      </w:r>
      <w:r w:rsidR="00E72C5D" w:rsidRPr="00E72C5D">
        <w:rPr>
          <w:b/>
          <w:bCs/>
        </w:rPr>
        <w:t xml:space="preserve"> It is for further study what accuracy and reporting mechanisms are required and if further enhancements are needed.</w:t>
      </w:r>
    </w:p>
    <w:p w14:paraId="1D8CDC81" w14:textId="76B24C9D" w:rsidR="001363FD" w:rsidRDefault="00775A18" w:rsidP="00775A18">
      <w:pPr>
        <w:pStyle w:val="B-Body"/>
        <w:spacing w:line="276" w:lineRule="auto"/>
        <w:ind w:left="0"/>
        <w:jc w:val="both"/>
        <w:rPr>
          <w:sz w:val="20"/>
        </w:rPr>
      </w:pPr>
      <w:r>
        <w:rPr>
          <w:sz w:val="20"/>
        </w:rPr>
        <w:t xml:space="preserve">RAN2#119e also agreed to adopt the height triggers H1/H2 to NR. </w:t>
      </w:r>
    </w:p>
    <w:p w14:paraId="7C9855BD" w14:textId="1B7E8127" w:rsidR="001363FD" w:rsidRPr="001363FD" w:rsidRDefault="001363FD" w:rsidP="001363FD">
      <w:pPr>
        <w:pStyle w:val="Heading2"/>
        <w:spacing w:line="276" w:lineRule="auto"/>
        <w:rPr>
          <w:i w:val="0"/>
        </w:rPr>
      </w:pPr>
      <w:r>
        <w:rPr>
          <w:i w:val="0"/>
        </w:rPr>
        <w:t xml:space="preserve">UE </w:t>
      </w:r>
      <w:r w:rsidRPr="001363FD">
        <w:rPr>
          <w:i w:val="0"/>
        </w:rPr>
        <w:t>height</w:t>
      </w:r>
    </w:p>
    <w:p w14:paraId="6DD849FA" w14:textId="573AAC3F" w:rsidR="001363FD" w:rsidRDefault="001363FD" w:rsidP="001363FD">
      <w:pPr>
        <w:pStyle w:val="B-Body"/>
        <w:spacing w:line="276" w:lineRule="auto"/>
        <w:ind w:left="0"/>
        <w:jc w:val="both"/>
        <w:rPr>
          <w:sz w:val="20"/>
        </w:rPr>
      </w:pPr>
      <w:r>
        <w:rPr>
          <w:sz w:val="20"/>
        </w:rPr>
        <w:t xml:space="preserve">In LTE (Rel-15), the ability for the UE to report height was based on a RRC field </w:t>
      </w:r>
      <w:proofErr w:type="spellStart"/>
      <w:r w:rsidRPr="00FE5DA4">
        <w:rPr>
          <w:i/>
          <w:iCs/>
          <w:sz w:val="20"/>
        </w:rPr>
        <w:t>heightUE</w:t>
      </w:r>
      <w:proofErr w:type="spellEnd"/>
      <w:r>
        <w:rPr>
          <w:sz w:val="20"/>
        </w:rPr>
        <w:t xml:space="preserve"> which the UE includes along with other measurement reports when </w:t>
      </w:r>
      <w:r w:rsidRPr="0067313E">
        <w:rPr>
          <w:i/>
          <w:iCs/>
          <w:sz w:val="20"/>
        </w:rPr>
        <w:t>eventH1</w:t>
      </w:r>
      <w:r>
        <w:rPr>
          <w:sz w:val="20"/>
        </w:rPr>
        <w:t xml:space="preserve"> or </w:t>
      </w:r>
      <w:r w:rsidRPr="0067313E">
        <w:rPr>
          <w:i/>
          <w:iCs/>
          <w:sz w:val="20"/>
        </w:rPr>
        <w:t>eventH2</w:t>
      </w:r>
      <w:r>
        <w:rPr>
          <w:sz w:val="20"/>
        </w:rPr>
        <w:t xml:space="preserve"> is configured and triggered.</w:t>
      </w:r>
    </w:p>
    <w:p w14:paraId="1D9AE792" w14:textId="77777777" w:rsidR="001363FD" w:rsidRDefault="001363FD" w:rsidP="001363FD">
      <w:pPr>
        <w:pStyle w:val="B-Body"/>
        <w:spacing w:line="276" w:lineRule="auto"/>
        <w:ind w:left="0"/>
        <w:jc w:val="both"/>
        <w:rPr>
          <w:sz w:val="20"/>
        </w:rPr>
      </w:pPr>
      <w:r>
        <w:rPr>
          <w:sz w:val="20"/>
        </w:rPr>
        <w:t>From TS 36.331, section 5.5.5.1</w:t>
      </w:r>
    </w:p>
    <w:tbl>
      <w:tblPr>
        <w:tblStyle w:val="TableGrid"/>
        <w:tblW w:w="0" w:type="auto"/>
        <w:tblLook w:val="04A0" w:firstRow="1" w:lastRow="0" w:firstColumn="1" w:lastColumn="0" w:noHBand="0" w:noVBand="1"/>
      </w:tblPr>
      <w:tblGrid>
        <w:gridCol w:w="9350"/>
      </w:tblGrid>
      <w:tr w:rsidR="001363FD" w14:paraId="7EDECC32" w14:textId="77777777" w:rsidTr="00CF18C2">
        <w:tc>
          <w:tcPr>
            <w:tcW w:w="9350" w:type="dxa"/>
          </w:tcPr>
          <w:p w14:paraId="5AB2874E" w14:textId="77777777" w:rsidR="001363FD" w:rsidRPr="00061D3C" w:rsidRDefault="001363FD" w:rsidP="00CF18C2">
            <w:pPr>
              <w:overflowPunct/>
              <w:autoSpaceDE/>
              <w:autoSpaceDN/>
              <w:adjustRightInd/>
              <w:spacing w:line="276" w:lineRule="auto"/>
              <w:textAlignment w:val="auto"/>
              <w:rPr>
                <w:color w:val="000000"/>
                <w:lang w:val="en-US"/>
              </w:rPr>
            </w:pPr>
            <w:r w:rsidRPr="00061D3C">
              <w:rPr>
                <w:color w:val="000000"/>
              </w:rPr>
              <w:t>For the </w:t>
            </w:r>
            <w:proofErr w:type="spellStart"/>
            <w:r w:rsidRPr="00061D3C">
              <w:rPr>
                <w:i/>
                <w:iCs/>
                <w:color w:val="000000"/>
              </w:rPr>
              <w:t>measId</w:t>
            </w:r>
            <w:proofErr w:type="spellEnd"/>
            <w:r w:rsidRPr="00061D3C">
              <w:rPr>
                <w:color w:val="000000"/>
              </w:rPr>
              <w:t> for which the measurement reporting procedure was triggered, the UE shall set the </w:t>
            </w:r>
            <w:proofErr w:type="spellStart"/>
            <w:r w:rsidRPr="00061D3C">
              <w:rPr>
                <w:i/>
                <w:iCs/>
                <w:color w:val="000000"/>
              </w:rPr>
              <w:t>measResults</w:t>
            </w:r>
            <w:proofErr w:type="spellEnd"/>
            <w:r w:rsidRPr="00061D3C">
              <w:rPr>
                <w:color w:val="000000"/>
              </w:rPr>
              <w:t> within the </w:t>
            </w:r>
            <w:proofErr w:type="spellStart"/>
            <w:r w:rsidRPr="00061D3C">
              <w:rPr>
                <w:i/>
                <w:iCs/>
                <w:color w:val="000000"/>
              </w:rPr>
              <w:t>MeasurementReport</w:t>
            </w:r>
            <w:proofErr w:type="spellEnd"/>
            <w:r w:rsidRPr="00061D3C">
              <w:rPr>
                <w:color w:val="000000"/>
              </w:rPr>
              <w:t> message as follows:</w:t>
            </w:r>
          </w:p>
          <w:p w14:paraId="0DFDAF2E" w14:textId="77777777" w:rsidR="001363FD" w:rsidRPr="00061D3C" w:rsidRDefault="001363FD" w:rsidP="00CF18C2">
            <w:pPr>
              <w:overflowPunct/>
              <w:autoSpaceDE/>
              <w:autoSpaceDN/>
              <w:adjustRightInd/>
              <w:spacing w:line="276" w:lineRule="auto"/>
              <w:ind w:left="568" w:hanging="284"/>
              <w:textAlignment w:val="auto"/>
              <w:rPr>
                <w:color w:val="000000"/>
                <w:lang w:val="en-US"/>
              </w:rPr>
            </w:pPr>
            <w:r w:rsidRPr="00061D3C">
              <w:rPr>
                <w:color w:val="000000"/>
              </w:rPr>
              <w:t>1&gt;  set the </w:t>
            </w:r>
            <w:proofErr w:type="spellStart"/>
            <w:r w:rsidRPr="00061D3C">
              <w:rPr>
                <w:i/>
                <w:iCs/>
                <w:color w:val="000000"/>
              </w:rPr>
              <w:t>measId</w:t>
            </w:r>
            <w:proofErr w:type="spellEnd"/>
            <w:r w:rsidRPr="00061D3C">
              <w:rPr>
                <w:color w:val="000000"/>
              </w:rPr>
              <w:t xml:space="preserve"> to the measurement identity that triggered the measurement </w:t>
            </w:r>
            <w:proofErr w:type="gramStart"/>
            <w:r w:rsidRPr="00061D3C">
              <w:rPr>
                <w:color w:val="000000"/>
              </w:rPr>
              <w:t>reporting;</w:t>
            </w:r>
            <w:proofErr w:type="gramEnd"/>
          </w:p>
          <w:p w14:paraId="58362424" w14:textId="77777777" w:rsidR="001363FD" w:rsidRDefault="001363FD" w:rsidP="00CF18C2">
            <w:pPr>
              <w:pStyle w:val="B-Body"/>
              <w:spacing w:line="276" w:lineRule="auto"/>
              <w:ind w:left="0"/>
              <w:jc w:val="both"/>
              <w:rPr>
                <w:sz w:val="20"/>
              </w:rPr>
            </w:pPr>
            <w:r>
              <w:rPr>
                <w:sz w:val="20"/>
              </w:rPr>
              <w:t>…</w:t>
            </w:r>
          </w:p>
          <w:p w14:paraId="30156E44" w14:textId="77777777" w:rsidR="001363FD" w:rsidRDefault="001363FD" w:rsidP="00CF18C2">
            <w:pPr>
              <w:pStyle w:val="b10"/>
              <w:spacing w:before="0" w:beforeAutospacing="0" w:after="180" w:afterAutospacing="0" w:line="276" w:lineRule="auto"/>
              <w:ind w:left="568" w:hanging="284"/>
              <w:rPr>
                <w:color w:val="000000"/>
                <w:sz w:val="20"/>
                <w:szCs w:val="20"/>
              </w:rPr>
            </w:pPr>
            <w:r>
              <w:rPr>
                <w:color w:val="000000"/>
                <w:sz w:val="20"/>
                <w:szCs w:val="20"/>
                <w:lang w:val="en-GB"/>
              </w:rPr>
              <w:t>1&gt;  if the </w:t>
            </w:r>
            <w:proofErr w:type="spellStart"/>
            <w:r>
              <w:rPr>
                <w:i/>
                <w:iCs/>
                <w:color w:val="000000"/>
                <w:sz w:val="20"/>
                <w:szCs w:val="20"/>
                <w:lang w:val="en-GB"/>
              </w:rPr>
              <w:t>triggerType</w:t>
            </w:r>
            <w:proofErr w:type="spellEnd"/>
            <w:r>
              <w:rPr>
                <w:color w:val="000000"/>
                <w:sz w:val="20"/>
                <w:szCs w:val="20"/>
                <w:lang w:val="en-GB"/>
              </w:rPr>
              <w:t> is set to </w:t>
            </w:r>
            <w:r>
              <w:rPr>
                <w:i/>
                <w:iCs/>
                <w:color w:val="000000"/>
                <w:sz w:val="20"/>
                <w:szCs w:val="20"/>
                <w:lang w:val="en-GB"/>
              </w:rPr>
              <w:t>event</w:t>
            </w:r>
            <w:r>
              <w:rPr>
                <w:color w:val="000000"/>
                <w:sz w:val="20"/>
                <w:szCs w:val="20"/>
                <w:lang w:val="en-GB"/>
              </w:rPr>
              <w:t>; and if </w:t>
            </w:r>
            <w:proofErr w:type="spellStart"/>
            <w:r>
              <w:rPr>
                <w:i/>
                <w:iCs/>
                <w:color w:val="000000"/>
                <w:sz w:val="20"/>
                <w:szCs w:val="20"/>
                <w:lang w:val="en-GB"/>
              </w:rPr>
              <w:t>eventId</w:t>
            </w:r>
            <w:proofErr w:type="spellEnd"/>
            <w:r>
              <w:rPr>
                <w:color w:val="000000"/>
                <w:sz w:val="20"/>
                <w:szCs w:val="20"/>
                <w:lang w:val="en-GB"/>
              </w:rPr>
              <w:t> is set to </w:t>
            </w:r>
            <w:r>
              <w:rPr>
                <w:i/>
                <w:iCs/>
                <w:color w:val="000000"/>
                <w:sz w:val="20"/>
                <w:szCs w:val="20"/>
                <w:lang w:val="en-GB"/>
              </w:rPr>
              <w:t>eventH1</w:t>
            </w:r>
            <w:r>
              <w:rPr>
                <w:color w:val="000000"/>
                <w:sz w:val="20"/>
                <w:szCs w:val="20"/>
                <w:lang w:val="en-GB"/>
              </w:rPr>
              <w:t> or </w:t>
            </w:r>
            <w:r>
              <w:rPr>
                <w:i/>
                <w:iCs/>
                <w:color w:val="000000"/>
                <w:sz w:val="20"/>
                <w:szCs w:val="20"/>
                <w:lang w:val="en-GB"/>
              </w:rPr>
              <w:t>eventH2</w:t>
            </w:r>
            <w:r>
              <w:rPr>
                <w:color w:val="000000"/>
                <w:sz w:val="20"/>
                <w:szCs w:val="20"/>
                <w:lang w:val="en-GB"/>
              </w:rPr>
              <w:t>:</w:t>
            </w:r>
          </w:p>
          <w:p w14:paraId="413403D7" w14:textId="77777777" w:rsidR="001363FD" w:rsidRDefault="001363FD" w:rsidP="00CF18C2">
            <w:pPr>
              <w:pStyle w:val="b2"/>
              <w:spacing w:before="0" w:beforeAutospacing="0" w:after="180" w:afterAutospacing="0" w:line="276" w:lineRule="auto"/>
              <w:ind w:left="851" w:hanging="284"/>
              <w:rPr>
                <w:color w:val="000000"/>
                <w:sz w:val="20"/>
                <w:szCs w:val="20"/>
              </w:rPr>
            </w:pPr>
            <w:r>
              <w:rPr>
                <w:color w:val="000000"/>
                <w:sz w:val="20"/>
                <w:szCs w:val="20"/>
                <w:lang w:val="en-GB"/>
              </w:rPr>
              <w:t>2&gt;  set the </w:t>
            </w:r>
            <w:proofErr w:type="spellStart"/>
            <w:r>
              <w:rPr>
                <w:i/>
                <w:iCs/>
                <w:color w:val="000000"/>
                <w:sz w:val="20"/>
                <w:szCs w:val="20"/>
                <w:lang w:val="en-GB"/>
              </w:rPr>
              <w:t>heightUE</w:t>
            </w:r>
            <w:proofErr w:type="spellEnd"/>
            <w:r>
              <w:rPr>
                <w:color w:val="000000"/>
                <w:sz w:val="20"/>
                <w:szCs w:val="20"/>
                <w:lang w:val="en-GB"/>
              </w:rPr>
              <w:t xml:space="preserve"> to include the altitude of the </w:t>
            </w:r>
            <w:proofErr w:type="gramStart"/>
            <w:r>
              <w:rPr>
                <w:color w:val="000000"/>
                <w:sz w:val="20"/>
                <w:szCs w:val="20"/>
                <w:lang w:val="en-GB"/>
              </w:rPr>
              <w:t>UE;</w:t>
            </w:r>
            <w:proofErr w:type="gramEnd"/>
          </w:p>
          <w:p w14:paraId="0384207B" w14:textId="77777777" w:rsidR="001363FD" w:rsidRDefault="001363FD" w:rsidP="00CF18C2">
            <w:pPr>
              <w:pStyle w:val="B-Body"/>
              <w:spacing w:line="276" w:lineRule="auto"/>
              <w:ind w:left="0"/>
              <w:jc w:val="both"/>
              <w:rPr>
                <w:sz w:val="20"/>
              </w:rPr>
            </w:pPr>
            <w:r>
              <w:rPr>
                <w:sz w:val="20"/>
              </w:rPr>
              <w:t>…</w:t>
            </w:r>
          </w:p>
        </w:tc>
      </w:tr>
    </w:tbl>
    <w:p w14:paraId="444C9F3D" w14:textId="77777777" w:rsidR="001363FD" w:rsidRDefault="001363FD" w:rsidP="001363FD">
      <w:pPr>
        <w:pStyle w:val="B-Body"/>
        <w:spacing w:line="276" w:lineRule="auto"/>
        <w:ind w:left="0"/>
        <w:jc w:val="both"/>
        <w:rPr>
          <w:sz w:val="20"/>
        </w:rPr>
      </w:pPr>
    </w:p>
    <w:p w14:paraId="4A85B16A" w14:textId="64ABD3AB" w:rsidR="001363FD" w:rsidRDefault="001363FD" w:rsidP="001363FD">
      <w:pPr>
        <w:pStyle w:val="B-Body"/>
        <w:spacing w:line="276" w:lineRule="auto"/>
        <w:ind w:left="0"/>
        <w:jc w:val="both"/>
        <w:rPr>
          <w:sz w:val="20"/>
        </w:rPr>
      </w:pPr>
      <w:r>
        <w:rPr>
          <w:sz w:val="20"/>
        </w:rPr>
        <w:t>Later, ability for the UE to report uncompensated barometric pressure was also added for LTE</w:t>
      </w:r>
      <w:r w:rsidR="0067313E">
        <w:rPr>
          <w:sz w:val="20"/>
        </w:rPr>
        <w:t xml:space="preserve"> as TEI17</w:t>
      </w:r>
      <w:r>
        <w:rPr>
          <w:sz w:val="20"/>
        </w:rPr>
        <w:t xml:space="preserve">, which already existed for NR. </w:t>
      </w:r>
    </w:p>
    <w:p w14:paraId="05F40993" w14:textId="5629CE66" w:rsidR="001363FD" w:rsidRDefault="001363FD" w:rsidP="001363FD">
      <w:pPr>
        <w:pStyle w:val="Observation"/>
      </w:pPr>
      <w:bookmarkStart w:id="23" w:name="_Toc110516157"/>
      <w:bookmarkStart w:id="24" w:name="_Toc110532036"/>
      <w:bookmarkStart w:id="25" w:name="_Toc110532541"/>
      <w:bookmarkStart w:id="26" w:name="_Toc110954668"/>
      <w:bookmarkStart w:id="27" w:name="_Toc110970724"/>
      <w:bookmarkStart w:id="28" w:name="_Toc110972909"/>
      <w:bookmarkStart w:id="29" w:name="_Toc115276561"/>
      <w:bookmarkStart w:id="30" w:name="_Toc115276580"/>
      <w:bookmarkStart w:id="31" w:name="_Toc115276728"/>
      <w:bookmarkStart w:id="32" w:name="_Toc115338451"/>
      <w:bookmarkStart w:id="33" w:name="_Toc115376649"/>
      <w:bookmarkStart w:id="34" w:name="_Toc115376831"/>
      <w:bookmarkStart w:id="35" w:name="_Toc118304729"/>
      <w:bookmarkStart w:id="36" w:name="_Toc118304774"/>
      <w:bookmarkStart w:id="37" w:name="_Toc118316911"/>
      <w:bookmarkStart w:id="38" w:name="_Toc118317301"/>
      <w:bookmarkStart w:id="39" w:name="_Toc118384895"/>
      <w:bookmarkStart w:id="40" w:name="_Toc118385280"/>
      <w:r>
        <w:t xml:space="preserve">Uncompensated barometric pressure reporting mechanism exists in NR. LTE-like height reporting (using </w:t>
      </w:r>
      <w:proofErr w:type="spellStart"/>
      <w:r w:rsidRPr="00511D6C">
        <w:rPr>
          <w:i/>
          <w:iCs/>
        </w:rPr>
        <w:t>heightUE</w:t>
      </w:r>
      <w:proofErr w:type="spellEnd"/>
      <w:r>
        <w:t>) does not exist for NR.</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E200C9D" w14:textId="77777777" w:rsidR="001363FD" w:rsidRDefault="001363FD" w:rsidP="001363FD">
      <w:pPr>
        <w:pStyle w:val="Proposal"/>
        <w:spacing w:line="276" w:lineRule="auto"/>
        <w:ind w:left="0" w:firstLine="0"/>
      </w:pPr>
      <w:bookmarkStart w:id="41" w:name="_Toc110516161"/>
      <w:bookmarkStart w:id="42" w:name="_Toc110532041"/>
      <w:bookmarkStart w:id="43" w:name="_Toc110532549"/>
      <w:bookmarkStart w:id="44" w:name="_Toc110954674"/>
      <w:bookmarkStart w:id="45" w:name="_Toc110970730"/>
      <w:bookmarkStart w:id="46" w:name="_Toc110972916"/>
      <w:bookmarkStart w:id="47" w:name="_Toc115276632"/>
      <w:bookmarkStart w:id="48" w:name="_Toc115276735"/>
      <w:bookmarkStart w:id="49" w:name="_Toc115338441"/>
      <w:bookmarkStart w:id="50" w:name="_Toc115376660"/>
      <w:bookmarkStart w:id="51" w:name="_Toc118304812"/>
      <w:bookmarkStart w:id="52" w:name="_Toc118316920"/>
      <w:bookmarkStart w:id="53" w:name="_Toc118317310"/>
      <w:bookmarkStart w:id="54" w:name="_Toc118384904"/>
      <w:bookmarkStart w:id="55" w:name="_Toc118385289"/>
      <w:r>
        <w:t>H1/H2 triggered UE height reporting using uncompensated barometric pressure measurement is supported. (Height reporting using an RRC field as in LTE is not introduced.)</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 xml:space="preserve">  </w:t>
      </w:r>
    </w:p>
    <w:p w14:paraId="11470D5C" w14:textId="743EA8AC" w:rsidR="001363FD" w:rsidRPr="00B31A5C" w:rsidRDefault="00B31A5C" w:rsidP="00B31A5C">
      <w:pPr>
        <w:pStyle w:val="Heading2"/>
        <w:spacing w:line="276" w:lineRule="auto"/>
        <w:rPr>
          <w:i w:val="0"/>
        </w:rPr>
      </w:pPr>
      <w:r w:rsidRPr="00B31A5C">
        <w:rPr>
          <w:i w:val="0"/>
        </w:rPr>
        <w:t xml:space="preserve">Standalone reporting of height, location, velocity </w:t>
      </w:r>
    </w:p>
    <w:p w14:paraId="6054C3E1" w14:textId="66A3A471" w:rsidR="00775A18" w:rsidRDefault="00775A18" w:rsidP="00775A18">
      <w:pPr>
        <w:pStyle w:val="B-Body"/>
        <w:spacing w:line="276" w:lineRule="auto"/>
        <w:ind w:left="0"/>
        <w:jc w:val="both"/>
        <w:rPr>
          <w:sz w:val="20"/>
        </w:rPr>
      </w:pPr>
      <w:r>
        <w:rPr>
          <w:sz w:val="20"/>
        </w:rPr>
        <w:t xml:space="preserve">Note that while (indefinite) periodic reporting </w:t>
      </w:r>
      <w:r w:rsidR="0030618A">
        <w:rPr>
          <w:sz w:val="20"/>
        </w:rPr>
        <w:t xml:space="preserve">for height reporting </w:t>
      </w:r>
      <w:r>
        <w:rPr>
          <w:sz w:val="20"/>
        </w:rPr>
        <w:t>configuration is not supported</w:t>
      </w:r>
      <w:r w:rsidR="0030618A">
        <w:rPr>
          <w:sz w:val="20"/>
        </w:rPr>
        <w:t xml:space="preserve"> in LTE</w:t>
      </w:r>
      <w:r>
        <w:rPr>
          <w:sz w:val="20"/>
        </w:rPr>
        <w:t xml:space="preserve">, once an event is triggered, multiple (periodic) reports based on that trigger (as configured by </w:t>
      </w:r>
      <w:proofErr w:type="spellStart"/>
      <w:r w:rsidRPr="00DB23A5">
        <w:rPr>
          <w:i/>
          <w:iCs/>
          <w:sz w:val="20"/>
        </w:rPr>
        <w:t>reportAmount</w:t>
      </w:r>
      <w:proofErr w:type="spellEnd"/>
      <w:r>
        <w:rPr>
          <w:sz w:val="20"/>
        </w:rPr>
        <w:t xml:space="preserve"> &gt;1 and corresponding </w:t>
      </w:r>
      <w:proofErr w:type="spellStart"/>
      <w:r w:rsidRPr="00DB23A5">
        <w:rPr>
          <w:i/>
          <w:iCs/>
          <w:sz w:val="20"/>
        </w:rPr>
        <w:t>reportInterval</w:t>
      </w:r>
      <w:proofErr w:type="spellEnd"/>
      <w:r>
        <w:rPr>
          <w:sz w:val="20"/>
        </w:rPr>
        <w:t xml:space="preserve">) are possible. </w:t>
      </w:r>
    </w:p>
    <w:p w14:paraId="40BEC477" w14:textId="6AAF1750" w:rsidR="00775A18" w:rsidRDefault="00775A18" w:rsidP="00775A18">
      <w:pPr>
        <w:pStyle w:val="B-Body"/>
        <w:spacing w:line="276" w:lineRule="auto"/>
        <w:ind w:left="0"/>
        <w:jc w:val="both"/>
        <w:rPr>
          <w:sz w:val="20"/>
        </w:rPr>
      </w:pPr>
      <w:r>
        <w:rPr>
          <w:sz w:val="20"/>
        </w:rPr>
        <w:t>However, there is no measurement object configured specifically for height reporting alone in LTE. According to existing procedure (see 5.5.4.1</w:t>
      </w:r>
      <w:r w:rsidR="00A53EDC">
        <w:rPr>
          <w:sz w:val="20"/>
        </w:rPr>
        <w:t xml:space="preserve"> in TS 36.331</w:t>
      </w:r>
      <w:r>
        <w:rPr>
          <w:sz w:val="20"/>
        </w:rPr>
        <w:t>), triggering of H1/H2 event-based measurement reporting requires a corresponding “</w:t>
      </w:r>
      <w:proofErr w:type="spellStart"/>
      <w:r w:rsidRPr="00A07D1E">
        <w:rPr>
          <w:i/>
          <w:iCs/>
          <w:sz w:val="20"/>
        </w:rPr>
        <w:t>measID</w:t>
      </w:r>
      <w:proofErr w:type="spellEnd"/>
      <w:r>
        <w:rPr>
          <w:sz w:val="20"/>
        </w:rPr>
        <w:t xml:space="preserve"> </w:t>
      </w:r>
      <w:r>
        <w:rPr>
          <w:color w:val="000000"/>
          <w:sz w:val="20"/>
          <w:lang w:val="en-GB"/>
        </w:rPr>
        <w:t>included in the </w:t>
      </w:r>
      <w:proofErr w:type="spellStart"/>
      <w:r>
        <w:rPr>
          <w:i/>
          <w:iCs/>
          <w:color w:val="000000"/>
          <w:sz w:val="20"/>
          <w:lang w:val="en-GB"/>
        </w:rPr>
        <w:t>measIdList</w:t>
      </w:r>
      <w:proofErr w:type="spellEnd"/>
      <w:r>
        <w:rPr>
          <w:color w:val="000000"/>
          <w:sz w:val="20"/>
          <w:lang w:val="en-GB"/>
        </w:rPr>
        <w:t> within </w:t>
      </w:r>
      <w:proofErr w:type="spellStart"/>
      <w:r>
        <w:rPr>
          <w:i/>
          <w:iCs/>
          <w:color w:val="000000"/>
          <w:sz w:val="20"/>
          <w:lang w:val="en-GB"/>
        </w:rPr>
        <w:t>VarMeasConfig</w:t>
      </w:r>
      <w:proofErr w:type="spellEnd"/>
      <w:r>
        <w:rPr>
          <w:sz w:val="20"/>
        </w:rPr>
        <w:t xml:space="preserve">”, which requires a corresponding </w:t>
      </w:r>
      <w:proofErr w:type="spellStart"/>
      <w:r w:rsidRPr="00D56C63">
        <w:rPr>
          <w:i/>
          <w:iCs/>
          <w:sz w:val="20"/>
        </w:rPr>
        <w:t>measObject</w:t>
      </w:r>
      <w:proofErr w:type="spellEnd"/>
      <w:r>
        <w:rPr>
          <w:sz w:val="20"/>
        </w:rPr>
        <w:t>, as well as a “</w:t>
      </w:r>
      <w:proofErr w:type="spellStart"/>
      <w:r w:rsidRPr="008B1627">
        <w:rPr>
          <w:i/>
          <w:iCs/>
          <w:sz w:val="20"/>
        </w:rPr>
        <w:t>measID</w:t>
      </w:r>
      <w:proofErr w:type="spellEnd"/>
      <w:r>
        <w:rPr>
          <w:sz w:val="20"/>
        </w:rPr>
        <w:t xml:space="preserve"> included in the received </w:t>
      </w:r>
      <w:proofErr w:type="spellStart"/>
      <w:r w:rsidRPr="008B1627">
        <w:rPr>
          <w:i/>
          <w:iCs/>
          <w:sz w:val="20"/>
        </w:rPr>
        <w:t>measIdToAddModList</w:t>
      </w:r>
      <w:proofErr w:type="spellEnd"/>
      <w:r>
        <w:rPr>
          <w:sz w:val="20"/>
        </w:rPr>
        <w:t xml:space="preserve">”, as captured in 5.5.2.3. Consequently, the network should configure a </w:t>
      </w:r>
      <w:proofErr w:type="spellStart"/>
      <w:r w:rsidRPr="000628D4">
        <w:rPr>
          <w:i/>
          <w:iCs/>
          <w:sz w:val="20"/>
        </w:rPr>
        <w:t>measID</w:t>
      </w:r>
      <w:proofErr w:type="spellEnd"/>
      <w:r>
        <w:rPr>
          <w:sz w:val="20"/>
        </w:rPr>
        <w:t xml:space="preserve"> for H1/H2 trigger conditions in </w:t>
      </w:r>
      <w:proofErr w:type="spellStart"/>
      <w:r w:rsidRPr="00B047C7">
        <w:rPr>
          <w:i/>
          <w:iCs/>
          <w:sz w:val="20"/>
        </w:rPr>
        <w:t>ReportConfigEUTRA</w:t>
      </w:r>
      <w:proofErr w:type="spellEnd"/>
      <w:r>
        <w:rPr>
          <w:sz w:val="20"/>
        </w:rPr>
        <w:t xml:space="preserve"> associating with one of the existing </w:t>
      </w:r>
      <w:proofErr w:type="spellStart"/>
      <w:r w:rsidRPr="00B047C7">
        <w:rPr>
          <w:i/>
          <w:iCs/>
          <w:sz w:val="20"/>
        </w:rPr>
        <w:t>measObjectXX</w:t>
      </w:r>
      <w:proofErr w:type="spellEnd"/>
      <w:r>
        <w:rPr>
          <w:sz w:val="20"/>
        </w:rPr>
        <w:t xml:space="preserve">. </w:t>
      </w:r>
    </w:p>
    <w:p w14:paraId="5114E28A" w14:textId="273A8496" w:rsidR="00775A18" w:rsidRDefault="00775A18" w:rsidP="00775A18">
      <w:pPr>
        <w:pStyle w:val="B-Body"/>
        <w:spacing w:line="276" w:lineRule="auto"/>
        <w:ind w:left="0"/>
        <w:jc w:val="both"/>
        <w:rPr>
          <w:sz w:val="20"/>
        </w:rPr>
      </w:pPr>
      <w:r>
        <w:rPr>
          <w:sz w:val="20"/>
        </w:rPr>
        <w:t>This means height measurement alone cannot be sent in LTE without including it with other radio measurements. Similarly, UAV’s location and velocity measurements cannot be sent alone in LTE without including it with other radio measurements.</w:t>
      </w:r>
    </w:p>
    <w:p w14:paraId="5743C661" w14:textId="77777777" w:rsidR="00775A18" w:rsidRDefault="00775A18" w:rsidP="00775A18">
      <w:pPr>
        <w:pStyle w:val="Observation"/>
      </w:pPr>
      <w:bookmarkStart w:id="56" w:name="_Toc110516155"/>
      <w:bookmarkStart w:id="57" w:name="_Toc110532034"/>
      <w:bookmarkStart w:id="58" w:name="_Toc110532539"/>
      <w:bookmarkStart w:id="59" w:name="_Toc110954666"/>
      <w:bookmarkStart w:id="60" w:name="_Toc110970722"/>
      <w:bookmarkStart w:id="61" w:name="_Toc110972907"/>
      <w:bookmarkStart w:id="62" w:name="_Toc115276558"/>
      <w:bookmarkStart w:id="63" w:name="_Toc115276577"/>
      <w:bookmarkStart w:id="64" w:name="_Toc115276726"/>
      <w:bookmarkStart w:id="65" w:name="_Toc115338449"/>
      <w:bookmarkStart w:id="66" w:name="_Toc115376647"/>
      <w:bookmarkStart w:id="67" w:name="_Toc115376829"/>
      <w:bookmarkStart w:id="68" w:name="_Toc118304727"/>
      <w:bookmarkStart w:id="69" w:name="_Toc118304772"/>
      <w:bookmarkStart w:id="70" w:name="_Toc118316909"/>
      <w:bookmarkStart w:id="71" w:name="_Toc118317299"/>
      <w:bookmarkStart w:id="72" w:name="_Toc118384893"/>
      <w:bookmarkStart w:id="73" w:name="_Toc118385278"/>
      <w:bookmarkStart w:id="74" w:name="_Hlk127363053"/>
      <w:r>
        <w:t>According to LTE procedure for H1/H2 triggered measurement reporting, height, location and/or velocity measurement reports cannot be sent alone without being included along with other radio measurements.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bookmarkEnd w:id="74"/>
    <w:p w14:paraId="5E1E5BCA" w14:textId="77777777" w:rsidR="00775A18" w:rsidRPr="00916756" w:rsidRDefault="00775A18" w:rsidP="00775A18">
      <w:pPr>
        <w:spacing w:line="276" w:lineRule="auto"/>
      </w:pPr>
      <w:r>
        <w:t>In some cases, the network may benefit from the ability to configure height, location and/or velocity report alone (</w:t>
      </w:r>
      <w:proofErr w:type="gramStart"/>
      <w:r>
        <w:t>e.g.</w:t>
      </w:r>
      <w:proofErr w:type="gramEnd"/>
      <w:r>
        <w:t xml:space="preserve"> if a big UL grant could not be provided to fit full RRM report).  Therefore, RAN2 should discuss and decide whether reporting of height, location or velocity alone is needed for NR UAVs or whether to stick with the LTE design (</w:t>
      </w:r>
      <w:proofErr w:type="gramStart"/>
      <w:r>
        <w:t>i.e.</w:t>
      </w:r>
      <w:proofErr w:type="gramEnd"/>
      <w:r>
        <w:t xml:space="preserve"> these parameters reported only along with other RRM report).</w:t>
      </w:r>
    </w:p>
    <w:p w14:paraId="4DB44B71" w14:textId="6A19EDB5" w:rsidR="00775A18" w:rsidRDefault="00775A18" w:rsidP="00775A18">
      <w:pPr>
        <w:pStyle w:val="Observation"/>
      </w:pPr>
      <w:r>
        <w:t xml:space="preserve">  </w:t>
      </w:r>
      <w:bookmarkStart w:id="75" w:name="_Toc110972908"/>
      <w:bookmarkStart w:id="76" w:name="_Toc115276559"/>
      <w:bookmarkStart w:id="77" w:name="_Toc115276578"/>
      <w:bookmarkStart w:id="78" w:name="_Toc115276727"/>
      <w:bookmarkStart w:id="79" w:name="_Toc115338450"/>
      <w:bookmarkStart w:id="80" w:name="_Toc115376648"/>
      <w:bookmarkStart w:id="81" w:name="_Toc115376830"/>
      <w:bookmarkStart w:id="82" w:name="_Toc118304728"/>
      <w:bookmarkStart w:id="83" w:name="_Toc118304773"/>
      <w:bookmarkStart w:id="84" w:name="_Toc118316910"/>
      <w:bookmarkStart w:id="85" w:name="_Toc118317300"/>
      <w:bookmarkStart w:id="86" w:name="_Toc118384894"/>
      <w:bookmarkStart w:id="87" w:name="_Toc118385279"/>
      <w:r w:rsidR="00012E40">
        <w:t>For</w:t>
      </w:r>
      <w:r>
        <w:t xml:space="preserve"> some use cases</w:t>
      </w:r>
      <w:r w:rsidR="00012E40">
        <w:t>,</w:t>
      </w:r>
      <w:r>
        <w:t xml:space="preserve"> reporting height, location and/or velocity without accompanying RRM report is desirable.</w:t>
      </w:r>
      <w:bookmarkEnd w:id="75"/>
      <w:bookmarkEnd w:id="76"/>
      <w:bookmarkEnd w:id="77"/>
      <w:bookmarkEnd w:id="78"/>
      <w:bookmarkEnd w:id="79"/>
      <w:bookmarkEnd w:id="80"/>
      <w:bookmarkEnd w:id="81"/>
      <w:bookmarkEnd w:id="82"/>
      <w:bookmarkEnd w:id="83"/>
      <w:bookmarkEnd w:id="84"/>
      <w:bookmarkEnd w:id="85"/>
      <w:bookmarkEnd w:id="86"/>
      <w:bookmarkEnd w:id="87"/>
      <w:r>
        <w:t xml:space="preserve"> </w:t>
      </w:r>
    </w:p>
    <w:p w14:paraId="18BF1FF2" w14:textId="5F2D8484" w:rsidR="00775A18" w:rsidRDefault="00775A18" w:rsidP="00775A18">
      <w:pPr>
        <w:pStyle w:val="Proposal"/>
        <w:spacing w:line="276" w:lineRule="auto"/>
        <w:ind w:left="0" w:firstLine="0"/>
      </w:pPr>
      <w:bookmarkStart w:id="88" w:name="_Toc110506067"/>
      <w:bookmarkStart w:id="89" w:name="_Toc110516160"/>
      <w:bookmarkStart w:id="90" w:name="_Toc110532040"/>
      <w:bookmarkStart w:id="91" w:name="_Toc110532548"/>
      <w:bookmarkStart w:id="92" w:name="_Toc110954673"/>
      <w:bookmarkStart w:id="93" w:name="_Toc110970729"/>
      <w:bookmarkStart w:id="94" w:name="_Toc110972915"/>
      <w:bookmarkStart w:id="95" w:name="_Toc115276630"/>
      <w:bookmarkStart w:id="96" w:name="_Toc115276734"/>
      <w:bookmarkStart w:id="97" w:name="_Toc115338440"/>
      <w:bookmarkStart w:id="98" w:name="_Toc115376659"/>
      <w:bookmarkStart w:id="99" w:name="_Toc118304811"/>
      <w:bookmarkStart w:id="100" w:name="_Toc118316919"/>
      <w:bookmarkStart w:id="101" w:name="_Toc118317309"/>
      <w:bookmarkStart w:id="102" w:name="_Toc118384903"/>
      <w:bookmarkStart w:id="103" w:name="_Toc118385288"/>
      <w:r>
        <w:t>UE height, location and/or velocity reporting without being accompanied by other RRM report is supported for NR UAV.</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7393DFC" w14:textId="77777777" w:rsidR="00775A18" w:rsidRDefault="00775A18" w:rsidP="00775A18">
      <w:pPr>
        <w:pStyle w:val="B-Body"/>
        <w:spacing w:line="276" w:lineRule="auto"/>
        <w:ind w:left="0"/>
        <w:jc w:val="both"/>
        <w:rPr>
          <w:sz w:val="20"/>
        </w:rPr>
      </w:pPr>
    </w:p>
    <w:p w14:paraId="4B34DC8E" w14:textId="69AA053A" w:rsidR="008C186E" w:rsidRPr="00C7066D" w:rsidRDefault="000C0EF7" w:rsidP="00C7066D">
      <w:pPr>
        <w:pStyle w:val="Heading1"/>
        <w:spacing w:line="276" w:lineRule="auto"/>
      </w:pPr>
      <w:r w:rsidRPr="00C7066D">
        <w:t>Reducing number of m</w:t>
      </w:r>
      <w:r w:rsidR="008C186E" w:rsidRPr="008C186E">
        <w:t>easurement</w:t>
      </w:r>
      <w:r w:rsidRPr="00C7066D">
        <w:t>s required</w:t>
      </w:r>
    </w:p>
    <w:p w14:paraId="02D1DEA5" w14:textId="5D33C4CE" w:rsidR="00353341" w:rsidRDefault="00353341" w:rsidP="00747CB4">
      <w:pPr>
        <w:pStyle w:val="B-Body"/>
        <w:spacing w:line="276" w:lineRule="auto"/>
        <w:ind w:left="0"/>
        <w:jc w:val="both"/>
        <w:rPr>
          <w:sz w:val="20"/>
          <w:lang w:val="en-GB"/>
        </w:rPr>
      </w:pPr>
      <w:r>
        <w:rPr>
          <w:sz w:val="20"/>
          <w:lang w:val="en-GB"/>
        </w:rPr>
        <w:t xml:space="preserve">One of the </w:t>
      </w:r>
      <w:proofErr w:type="spellStart"/>
      <w:r>
        <w:rPr>
          <w:sz w:val="20"/>
          <w:lang w:val="en-GB"/>
        </w:rPr>
        <w:t>FFSes</w:t>
      </w:r>
      <w:proofErr w:type="spellEnd"/>
      <w:r>
        <w:rPr>
          <w:sz w:val="20"/>
          <w:lang w:val="en-GB"/>
        </w:rPr>
        <w:t xml:space="preserve"> from RAN2#119e is the following:</w:t>
      </w:r>
    </w:p>
    <w:p w14:paraId="26120B8C" w14:textId="1CC0F5CF" w:rsidR="00353341" w:rsidRDefault="00353341" w:rsidP="00353341">
      <w:pPr>
        <w:pStyle w:val="B-Body"/>
        <w:tabs>
          <w:tab w:val="clear" w:pos="2160"/>
          <w:tab w:val="left" w:pos="720"/>
        </w:tabs>
        <w:spacing w:line="276" w:lineRule="auto"/>
        <w:ind w:left="0"/>
        <w:jc w:val="both"/>
        <w:rPr>
          <w:rFonts w:ascii="Calibri" w:hAnsi="Calibri" w:cs="Calibri"/>
          <w:b/>
          <w:bCs/>
          <w:szCs w:val="22"/>
        </w:rPr>
      </w:pPr>
      <w:r>
        <w:rPr>
          <w:rFonts w:ascii="Calibri" w:hAnsi="Calibri" w:cs="Calibri"/>
          <w:b/>
          <w:bCs/>
          <w:szCs w:val="22"/>
        </w:rPr>
        <w:tab/>
      </w:r>
      <w:r w:rsidRPr="00353341">
        <w:rPr>
          <w:rFonts w:ascii="Calibri" w:hAnsi="Calibri" w:cs="Calibri"/>
          <w:b/>
          <w:bCs/>
          <w:szCs w:val="22"/>
        </w:rPr>
        <w:t xml:space="preserve">FFS how to </w:t>
      </w:r>
      <w:r w:rsidRPr="00D62CDF">
        <w:rPr>
          <w:rFonts w:ascii="Calibri" w:hAnsi="Calibri" w:cs="Calibri"/>
          <w:b/>
          <w:bCs/>
          <w:szCs w:val="22"/>
          <w:u w:val="single"/>
        </w:rPr>
        <w:t>limit excessive measurements</w:t>
      </w:r>
      <w:r w:rsidRPr="00353341">
        <w:rPr>
          <w:rFonts w:ascii="Calibri" w:hAnsi="Calibri" w:cs="Calibri"/>
          <w:b/>
          <w:bCs/>
          <w:szCs w:val="22"/>
        </w:rPr>
        <w:t xml:space="preserve"> and measurement reporting</w:t>
      </w:r>
    </w:p>
    <w:p w14:paraId="27CE9FFD" w14:textId="77777777" w:rsidR="00267BF4" w:rsidRDefault="00267BF4" w:rsidP="00267BF4">
      <w:pPr>
        <w:pStyle w:val="B-Body"/>
        <w:spacing w:line="276" w:lineRule="auto"/>
        <w:ind w:left="0"/>
        <w:jc w:val="both"/>
        <w:rPr>
          <w:sz w:val="20"/>
        </w:rPr>
      </w:pPr>
      <w:r>
        <w:rPr>
          <w:sz w:val="20"/>
          <w:lang w:val="en-GB"/>
        </w:rPr>
        <w:t>In our previous contribution [4], we explained that r</w:t>
      </w:r>
      <w:r w:rsidRPr="00F948B9">
        <w:rPr>
          <w:sz w:val="20"/>
          <w:lang w:val="en-GB"/>
        </w:rPr>
        <w:t xml:space="preserve">educing </w:t>
      </w:r>
      <w:r>
        <w:rPr>
          <w:sz w:val="20"/>
          <w:lang w:val="en-GB"/>
        </w:rPr>
        <w:t>m</w:t>
      </w:r>
      <w:r w:rsidRPr="00F948B9">
        <w:rPr>
          <w:sz w:val="20"/>
          <w:lang w:val="en-GB"/>
        </w:rPr>
        <w:t xml:space="preserve">easurement </w:t>
      </w:r>
      <w:r>
        <w:rPr>
          <w:sz w:val="20"/>
          <w:lang w:val="en-GB"/>
        </w:rPr>
        <w:t>r</w:t>
      </w:r>
      <w:r w:rsidRPr="00F948B9">
        <w:rPr>
          <w:sz w:val="20"/>
          <w:lang w:val="en-GB"/>
        </w:rPr>
        <w:t xml:space="preserve">eporting overhead is not the same as reducing </w:t>
      </w:r>
      <w:r>
        <w:rPr>
          <w:sz w:val="20"/>
          <w:lang w:val="en-GB"/>
        </w:rPr>
        <w:t>m</w:t>
      </w:r>
      <w:r w:rsidRPr="00F948B9">
        <w:rPr>
          <w:sz w:val="20"/>
          <w:lang w:val="en-GB"/>
        </w:rPr>
        <w:t>easurement overhead.</w:t>
      </w:r>
      <w:r>
        <w:rPr>
          <w:sz w:val="20"/>
          <w:lang w:val="en-GB"/>
        </w:rPr>
        <w:t xml:space="preserve"> </w:t>
      </w:r>
      <w:r w:rsidRPr="00F948B9">
        <w:rPr>
          <w:sz w:val="20"/>
          <w:lang w:val="en-GB"/>
        </w:rPr>
        <w:t>If number of measurements are reduced, naturally reporting overhead is expected to reduce.</w:t>
      </w:r>
      <w:r>
        <w:rPr>
          <w:sz w:val="20"/>
          <w:lang w:val="en-GB"/>
        </w:rPr>
        <w:t xml:space="preserve"> </w:t>
      </w:r>
    </w:p>
    <w:p w14:paraId="3CDC77EA" w14:textId="77777777" w:rsidR="00267BF4" w:rsidRDefault="00267BF4" w:rsidP="00267BF4">
      <w:pPr>
        <w:pStyle w:val="Observation"/>
      </w:pPr>
      <w:r w:rsidRPr="00F948B9">
        <w:t>If number of measurements are reduced, naturally reporting overhead is expected to reduce</w:t>
      </w:r>
      <w:r>
        <w:t xml:space="preserve">. </w:t>
      </w:r>
    </w:p>
    <w:p w14:paraId="70F11F07" w14:textId="77777777" w:rsidR="00267BF4" w:rsidRDefault="00267BF4" w:rsidP="00267BF4">
      <w:pPr>
        <w:pStyle w:val="B-Body"/>
        <w:spacing w:line="276" w:lineRule="auto"/>
        <w:ind w:left="0"/>
        <w:jc w:val="both"/>
        <w:rPr>
          <w:sz w:val="20"/>
          <w:lang w:val="en-GB"/>
        </w:rPr>
      </w:pPr>
      <w:r>
        <w:rPr>
          <w:sz w:val="20"/>
          <w:lang w:val="en-GB"/>
        </w:rPr>
        <w:lastRenderedPageBreak/>
        <w:t xml:space="preserve">Then we showed the simulations results for cells detected by Aerial UEs in NR and observed the following [4]: </w:t>
      </w:r>
    </w:p>
    <w:p w14:paraId="6D403345" w14:textId="77777777" w:rsidR="00267BF4" w:rsidRDefault="00267BF4" w:rsidP="00267BF4">
      <w:pPr>
        <w:pStyle w:val="ListParagraph"/>
        <w:numPr>
          <w:ilvl w:val="0"/>
          <w:numId w:val="20"/>
        </w:numPr>
      </w:pPr>
      <w:bookmarkStart w:id="104" w:name="_Toc110532543"/>
      <w:bookmarkStart w:id="105" w:name="_Toc110954670"/>
      <w:bookmarkStart w:id="106" w:name="_Toc110970726"/>
      <w:bookmarkStart w:id="107" w:name="_Toc110972911"/>
      <w:bookmarkStart w:id="108" w:name="_Toc115276563"/>
      <w:bookmarkStart w:id="109" w:name="_Toc115276582"/>
      <w:bookmarkStart w:id="110" w:name="_Toc115276730"/>
      <w:bookmarkStart w:id="111" w:name="_Toc115338453"/>
      <w:bookmarkStart w:id="112" w:name="_Toc115376651"/>
      <w:bookmarkStart w:id="113" w:name="_Toc115376833"/>
      <w:bookmarkStart w:id="114" w:name="_Toc118304723"/>
      <w:r>
        <w:t>Larger</w:t>
      </w:r>
      <w:r w:rsidRPr="001262F1">
        <w:t xml:space="preserve"> </w:t>
      </w:r>
      <w:r w:rsidRPr="00BE0DA9">
        <w:t>number</w:t>
      </w:r>
      <w:r w:rsidRPr="001262F1">
        <w:t xml:space="preserve"> of cells </w:t>
      </w:r>
      <w:r w:rsidRPr="00BE0DA9">
        <w:t xml:space="preserve">can be </w:t>
      </w:r>
      <w:r w:rsidRPr="001262F1">
        <w:t>detected by Aerial UE compared to terrestrial UE</w:t>
      </w:r>
      <w:r>
        <w:t xml:space="preserve"> in NR (</w:t>
      </w:r>
      <w:proofErr w:type="gramStart"/>
      <w:r>
        <w:t>similar to</w:t>
      </w:r>
      <w:proofErr w:type="gramEnd"/>
      <w:r>
        <w:t xml:space="preserve"> LTE).</w:t>
      </w:r>
      <w:bookmarkEnd w:id="104"/>
      <w:bookmarkEnd w:id="105"/>
      <w:bookmarkEnd w:id="106"/>
      <w:bookmarkEnd w:id="107"/>
      <w:bookmarkEnd w:id="108"/>
      <w:bookmarkEnd w:id="109"/>
      <w:bookmarkEnd w:id="110"/>
      <w:bookmarkEnd w:id="111"/>
      <w:bookmarkEnd w:id="112"/>
      <w:bookmarkEnd w:id="113"/>
      <w:bookmarkEnd w:id="114"/>
    </w:p>
    <w:p w14:paraId="52FBD547" w14:textId="77777777" w:rsidR="00267BF4" w:rsidRDefault="00267BF4" w:rsidP="00267BF4">
      <w:pPr>
        <w:pStyle w:val="ListParagraph"/>
        <w:numPr>
          <w:ilvl w:val="0"/>
          <w:numId w:val="20"/>
        </w:numPr>
      </w:pPr>
      <w:bookmarkStart w:id="115" w:name="_Toc110532544"/>
      <w:bookmarkStart w:id="116" w:name="_Toc110954671"/>
      <w:bookmarkStart w:id="117" w:name="_Toc110970727"/>
      <w:bookmarkStart w:id="118" w:name="_Toc110972912"/>
      <w:bookmarkStart w:id="119" w:name="_Toc115276564"/>
      <w:bookmarkStart w:id="120" w:name="_Toc115276583"/>
      <w:bookmarkStart w:id="121" w:name="_Toc115276731"/>
      <w:bookmarkStart w:id="122" w:name="_Toc115338454"/>
      <w:bookmarkStart w:id="123" w:name="_Toc115376652"/>
      <w:bookmarkStart w:id="124" w:name="_Toc115376834"/>
      <w:bookmarkStart w:id="125" w:name="_Toc118304724"/>
      <w:r>
        <w:t>In case of NR, t</w:t>
      </w:r>
      <w:r w:rsidRPr="00AA153D">
        <w:t>his can result in need to measure and/or report a very large number of beams.</w:t>
      </w:r>
      <w:bookmarkEnd w:id="115"/>
      <w:bookmarkEnd w:id="116"/>
      <w:bookmarkEnd w:id="117"/>
      <w:bookmarkEnd w:id="118"/>
      <w:bookmarkEnd w:id="119"/>
      <w:bookmarkEnd w:id="120"/>
      <w:bookmarkEnd w:id="121"/>
      <w:bookmarkEnd w:id="122"/>
      <w:bookmarkEnd w:id="123"/>
      <w:bookmarkEnd w:id="124"/>
      <w:bookmarkEnd w:id="125"/>
    </w:p>
    <w:p w14:paraId="2231DE56" w14:textId="77777777" w:rsidR="00267BF4" w:rsidRPr="00A04E3C" w:rsidRDefault="00267BF4" w:rsidP="00267BF4">
      <w:pPr>
        <w:pStyle w:val="ListParagraph"/>
        <w:numPr>
          <w:ilvl w:val="0"/>
          <w:numId w:val="20"/>
        </w:numPr>
      </w:pPr>
      <w:bookmarkStart w:id="126" w:name="_Toc115276565"/>
      <w:bookmarkStart w:id="127" w:name="_Toc115276584"/>
      <w:bookmarkStart w:id="128" w:name="_Toc115276732"/>
      <w:bookmarkStart w:id="129" w:name="_Toc115338455"/>
      <w:bookmarkStart w:id="130" w:name="_Toc115376653"/>
      <w:bookmarkStart w:id="131" w:name="_Toc115376835"/>
      <w:bookmarkStart w:id="132" w:name="_Toc118304725"/>
      <w:proofErr w:type="spellStart"/>
      <w:r w:rsidRPr="00D35C4F">
        <w:rPr>
          <w:i/>
          <w:iCs/>
        </w:rPr>
        <w:t>numberofTriggeringCells</w:t>
      </w:r>
      <w:proofErr w:type="spellEnd"/>
      <w:r w:rsidRPr="00A04E3C">
        <w:t xml:space="preserve"> can reduce the number of measurement reports, however it does not reduce the number of measurements performed by the UE.</w:t>
      </w:r>
      <w:bookmarkEnd w:id="126"/>
      <w:bookmarkEnd w:id="127"/>
      <w:bookmarkEnd w:id="128"/>
      <w:bookmarkEnd w:id="129"/>
      <w:bookmarkEnd w:id="130"/>
      <w:bookmarkEnd w:id="131"/>
      <w:bookmarkEnd w:id="132"/>
    </w:p>
    <w:p w14:paraId="16A6D570" w14:textId="77777777" w:rsidR="00267BF4" w:rsidRPr="00267BF4" w:rsidRDefault="00267BF4" w:rsidP="00267BF4">
      <w:pPr>
        <w:pStyle w:val="ListParagraph"/>
        <w:overflowPunct/>
        <w:autoSpaceDE/>
        <w:autoSpaceDN/>
        <w:adjustRightInd/>
        <w:spacing w:line="259" w:lineRule="auto"/>
        <w:ind w:left="1440"/>
        <w:textAlignment w:val="auto"/>
        <w:rPr>
          <w:b/>
          <w:bCs/>
        </w:rPr>
      </w:pPr>
    </w:p>
    <w:p w14:paraId="456D4866" w14:textId="04B59979" w:rsidR="009A5D14" w:rsidRPr="00C7066D" w:rsidRDefault="009A5D14" w:rsidP="009A5D14">
      <w:pPr>
        <w:pStyle w:val="Heading2"/>
        <w:spacing w:line="276" w:lineRule="auto"/>
        <w:rPr>
          <w:i w:val="0"/>
        </w:rPr>
      </w:pPr>
      <w:r>
        <w:rPr>
          <w:i w:val="0"/>
        </w:rPr>
        <w:t>Subset of beams to measure depending on the</w:t>
      </w:r>
      <w:r w:rsidR="00D62CDF">
        <w:rPr>
          <w:i w:val="0"/>
        </w:rPr>
        <w:t xml:space="preserve"> UAV</w:t>
      </w:r>
      <w:r>
        <w:rPr>
          <w:i w:val="0"/>
        </w:rPr>
        <w:t xml:space="preserve"> height</w:t>
      </w:r>
    </w:p>
    <w:p w14:paraId="0023471A" w14:textId="2354F527" w:rsidR="00AE6543" w:rsidRDefault="00267BF4" w:rsidP="00AE6543">
      <w:pPr>
        <w:pStyle w:val="B-Body"/>
        <w:spacing w:line="276" w:lineRule="auto"/>
        <w:ind w:left="0"/>
        <w:jc w:val="both"/>
        <w:rPr>
          <w:sz w:val="20"/>
        </w:rPr>
      </w:pPr>
      <w:r>
        <w:rPr>
          <w:sz w:val="20"/>
        </w:rPr>
        <w:t>I</w:t>
      </w:r>
      <w:r w:rsidR="00E81026">
        <w:rPr>
          <w:sz w:val="20"/>
        </w:rPr>
        <w:t>n [5]</w:t>
      </w:r>
      <w:r w:rsidR="00B86769">
        <w:rPr>
          <w:sz w:val="20"/>
        </w:rPr>
        <w:t xml:space="preserve"> we</w:t>
      </w:r>
      <w:r w:rsidR="00E81026">
        <w:rPr>
          <w:sz w:val="20"/>
        </w:rPr>
        <w:t xml:space="preserve"> showed further simulation results</w:t>
      </w:r>
      <w:r w:rsidR="009A5D14">
        <w:rPr>
          <w:sz w:val="20"/>
        </w:rPr>
        <w:t xml:space="preserve"> (also provided in </w:t>
      </w:r>
      <w:r w:rsidR="00031805">
        <w:rPr>
          <w:sz w:val="20"/>
        </w:rPr>
        <w:t>the</w:t>
      </w:r>
      <w:r w:rsidR="00E81026">
        <w:rPr>
          <w:sz w:val="20"/>
        </w:rPr>
        <w:t xml:space="preserve"> appendix</w:t>
      </w:r>
      <w:r w:rsidR="00031805">
        <w:rPr>
          <w:sz w:val="20"/>
        </w:rPr>
        <w:t xml:space="preserve"> below</w:t>
      </w:r>
      <w:r w:rsidR="009A5D14">
        <w:rPr>
          <w:sz w:val="20"/>
        </w:rPr>
        <w:t>) assuming one uptilted and one down-tilted beam and</w:t>
      </w:r>
      <w:r w:rsidR="00AE6543">
        <w:rPr>
          <w:sz w:val="20"/>
        </w:rPr>
        <w:t xml:space="preserve"> observe</w:t>
      </w:r>
      <w:r w:rsidR="009A5D14">
        <w:rPr>
          <w:sz w:val="20"/>
        </w:rPr>
        <w:t>d</w:t>
      </w:r>
      <w:r w:rsidR="00AE6543">
        <w:rPr>
          <w:sz w:val="20"/>
        </w:rPr>
        <w:t xml:space="preserve"> the following:</w:t>
      </w:r>
    </w:p>
    <w:p w14:paraId="646B6258" w14:textId="22BEA2A8" w:rsidR="00AE6543" w:rsidRDefault="00AE6543" w:rsidP="00AE6543">
      <w:pPr>
        <w:pStyle w:val="B-Body"/>
        <w:numPr>
          <w:ilvl w:val="0"/>
          <w:numId w:val="15"/>
        </w:numPr>
        <w:spacing w:line="276" w:lineRule="auto"/>
        <w:jc w:val="both"/>
        <w:rPr>
          <w:sz w:val="20"/>
        </w:rPr>
      </w:pPr>
      <w:r>
        <w:rPr>
          <w:sz w:val="20"/>
        </w:rPr>
        <w:t>For UAVs at 100m and 300m, the UEs need to measure only beam 2</w:t>
      </w:r>
      <w:r w:rsidR="009A5D14">
        <w:rPr>
          <w:sz w:val="20"/>
        </w:rPr>
        <w:t xml:space="preserve"> (uptilted)</w:t>
      </w:r>
      <w:r>
        <w:rPr>
          <w:sz w:val="20"/>
        </w:rPr>
        <w:t xml:space="preserve"> from each cell and have 100% best cell</w:t>
      </w:r>
      <w:r w:rsidR="00887CD8">
        <w:rPr>
          <w:sz w:val="20"/>
        </w:rPr>
        <w:t>/beam</w:t>
      </w:r>
      <w:r>
        <w:rPr>
          <w:sz w:val="20"/>
        </w:rPr>
        <w:t xml:space="preserve"> detection compared to measuring all beams, while needing only about 50% </w:t>
      </w:r>
      <w:r w:rsidR="00006BD3">
        <w:rPr>
          <w:sz w:val="20"/>
        </w:rPr>
        <w:t>less beams to detect and track compared to full SSB scan</w:t>
      </w:r>
      <w:r>
        <w:rPr>
          <w:sz w:val="20"/>
        </w:rPr>
        <w:t>.</w:t>
      </w:r>
    </w:p>
    <w:p w14:paraId="06A8C921" w14:textId="07F48F4F" w:rsidR="00AE6543" w:rsidRDefault="00AE6543" w:rsidP="00AE6543">
      <w:pPr>
        <w:pStyle w:val="B-Body"/>
        <w:numPr>
          <w:ilvl w:val="0"/>
          <w:numId w:val="15"/>
        </w:numPr>
        <w:spacing w:line="276" w:lineRule="auto"/>
        <w:jc w:val="both"/>
        <w:rPr>
          <w:sz w:val="20"/>
        </w:rPr>
      </w:pPr>
      <w:r>
        <w:rPr>
          <w:sz w:val="20"/>
        </w:rPr>
        <w:t xml:space="preserve">For UAVs at 50m, the UE ends up selecting the best </w:t>
      </w:r>
      <w:r w:rsidR="00887CD8">
        <w:rPr>
          <w:sz w:val="20"/>
        </w:rPr>
        <w:t xml:space="preserve">cell and best </w:t>
      </w:r>
      <w:r>
        <w:rPr>
          <w:sz w:val="20"/>
        </w:rPr>
        <w:t>beam (beam 2) 96% of the time by measuring only beam 2. I.e., misdetection rate is 4%.</w:t>
      </w:r>
    </w:p>
    <w:p w14:paraId="14389BDB" w14:textId="0D4D9198" w:rsidR="00AE6543" w:rsidRDefault="00AE6543" w:rsidP="00AE6543">
      <w:pPr>
        <w:pStyle w:val="B-Body"/>
        <w:numPr>
          <w:ilvl w:val="0"/>
          <w:numId w:val="15"/>
        </w:numPr>
        <w:spacing w:line="276" w:lineRule="auto"/>
        <w:jc w:val="both"/>
        <w:rPr>
          <w:sz w:val="20"/>
        </w:rPr>
      </w:pPr>
      <w:r>
        <w:rPr>
          <w:sz w:val="20"/>
        </w:rPr>
        <w:t>Terrestrial UEs end up selecting the best</w:t>
      </w:r>
      <w:r w:rsidR="00887CD8">
        <w:rPr>
          <w:sz w:val="20"/>
        </w:rPr>
        <w:t xml:space="preserve"> cell and best</w:t>
      </w:r>
      <w:r>
        <w:rPr>
          <w:sz w:val="20"/>
        </w:rPr>
        <w:t xml:space="preserve"> beam (beam 1</w:t>
      </w:r>
      <w:r w:rsidR="009A5D14">
        <w:rPr>
          <w:sz w:val="20"/>
        </w:rPr>
        <w:t xml:space="preserve">, </w:t>
      </w:r>
      <w:proofErr w:type="gramStart"/>
      <w:r w:rsidR="009A5D14">
        <w:rPr>
          <w:sz w:val="20"/>
        </w:rPr>
        <w:t>i.e.</w:t>
      </w:r>
      <w:proofErr w:type="gramEnd"/>
      <w:r w:rsidR="009A5D14">
        <w:rPr>
          <w:sz w:val="20"/>
        </w:rPr>
        <w:t xml:space="preserve"> down</w:t>
      </w:r>
      <w:r w:rsidR="00031805">
        <w:rPr>
          <w:sz w:val="20"/>
        </w:rPr>
        <w:t>-</w:t>
      </w:r>
      <w:r w:rsidR="009A5D14">
        <w:rPr>
          <w:sz w:val="20"/>
        </w:rPr>
        <w:t>tilted</w:t>
      </w:r>
      <w:r>
        <w:rPr>
          <w:sz w:val="20"/>
        </w:rPr>
        <w:t>) 92% of the instances.</w:t>
      </w:r>
    </w:p>
    <w:p w14:paraId="2C270F21" w14:textId="77777777" w:rsidR="00006BD3" w:rsidRDefault="0081032F" w:rsidP="0081032F">
      <w:pPr>
        <w:pStyle w:val="B-Body"/>
        <w:spacing w:line="276" w:lineRule="auto"/>
        <w:ind w:left="0"/>
        <w:jc w:val="both"/>
        <w:rPr>
          <w:sz w:val="20"/>
        </w:rPr>
      </w:pPr>
      <w:r>
        <w:rPr>
          <w:sz w:val="20"/>
        </w:rPr>
        <w:t>In other words, w</w:t>
      </w:r>
      <w:r w:rsidRPr="0081032F">
        <w:rPr>
          <w:sz w:val="20"/>
        </w:rPr>
        <w:t>hen UAV height is close to ground, the down</w:t>
      </w:r>
      <w:r w:rsidR="00557181">
        <w:rPr>
          <w:sz w:val="20"/>
        </w:rPr>
        <w:t>-</w:t>
      </w:r>
      <w:r w:rsidRPr="0081032F">
        <w:rPr>
          <w:sz w:val="20"/>
        </w:rPr>
        <w:t>tilted beam (beam 1) is the reasonable choice for measurement</w:t>
      </w:r>
      <w:r w:rsidR="00006BD3">
        <w:rPr>
          <w:sz w:val="20"/>
        </w:rPr>
        <w:t xml:space="preserve"> whereas for higher heights, measurement of beam 2 alone is sufficient</w:t>
      </w:r>
      <w:r w:rsidRPr="0081032F">
        <w:rPr>
          <w:sz w:val="20"/>
        </w:rPr>
        <w:t>.</w:t>
      </w:r>
      <w:r>
        <w:rPr>
          <w:sz w:val="20"/>
        </w:rPr>
        <w:t xml:space="preserve"> </w:t>
      </w:r>
    </w:p>
    <w:p w14:paraId="3EC860D8" w14:textId="401E3704" w:rsidR="00D13021" w:rsidRDefault="0081032F" w:rsidP="0081032F">
      <w:pPr>
        <w:pStyle w:val="B-Body"/>
        <w:spacing w:line="276" w:lineRule="auto"/>
        <w:ind w:left="0"/>
        <w:jc w:val="both"/>
        <w:rPr>
          <w:sz w:val="20"/>
        </w:rPr>
      </w:pPr>
      <w:r w:rsidRPr="0081032F">
        <w:rPr>
          <w:sz w:val="20"/>
          <w:lang w:val="en-GB"/>
        </w:rPr>
        <w:t xml:space="preserve">To reduce the </w:t>
      </w:r>
      <w:r>
        <w:rPr>
          <w:sz w:val="20"/>
          <w:lang w:val="en-GB"/>
        </w:rPr>
        <w:t>number</w:t>
      </w:r>
      <w:r w:rsidRPr="0081032F">
        <w:rPr>
          <w:sz w:val="20"/>
          <w:lang w:val="en-GB"/>
        </w:rPr>
        <w:t xml:space="preserve"> of measurements and prevent a UAV UE detecting too many beams at higher altitude, </w:t>
      </w:r>
      <w:r>
        <w:rPr>
          <w:sz w:val="20"/>
          <w:lang w:val="en-GB"/>
        </w:rPr>
        <w:t>t</w:t>
      </w:r>
      <w:r w:rsidRPr="0081032F">
        <w:rPr>
          <w:sz w:val="20"/>
          <w:lang w:val="en-GB"/>
        </w:rPr>
        <w:t>he network can configure to measure only a subset of beams</w:t>
      </w:r>
      <w:r>
        <w:rPr>
          <w:sz w:val="20"/>
          <w:lang w:val="en-GB"/>
        </w:rPr>
        <w:t xml:space="preserve"> or UE can autonomously choose the subset based on height</w:t>
      </w:r>
      <w:r w:rsidRPr="0081032F">
        <w:rPr>
          <w:sz w:val="20"/>
          <w:lang w:val="en-GB"/>
        </w:rPr>
        <w:t xml:space="preserve"> without significant performance degradation.</w:t>
      </w:r>
    </w:p>
    <w:p w14:paraId="3DC1EA2D" w14:textId="569A6D4B" w:rsidR="00D13021" w:rsidRDefault="0081032F" w:rsidP="0081032F">
      <w:pPr>
        <w:pStyle w:val="Observation"/>
      </w:pPr>
      <w:bookmarkStart w:id="133" w:name="_Toc118304726"/>
      <w:bookmarkStart w:id="134" w:name="_Toc118304771"/>
      <w:bookmarkStart w:id="135" w:name="_Toc118316908"/>
      <w:bookmarkStart w:id="136" w:name="_Toc118317298"/>
      <w:bookmarkStart w:id="137" w:name="_Toc118384892"/>
      <w:bookmarkStart w:id="138" w:name="_Toc118385277"/>
      <w:r>
        <w:t>Measuring only a subset of beams based on height can save on number of measurements without significant performance degradation.</w:t>
      </w:r>
      <w:bookmarkEnd w:id="133"/>
      <w:bookmarkEnd w:id="134"/>
      <w:bookmarkEnd w:id="135"/>
      <w:bookmarkEnd w:id="136"/>
      <w:bookmarkEnd w:id="137"/>
      <w:bookmarkEnd w:id="138"/>
      <w:r>
        <w:t xml:space="preserve"> </w:t>
      </w:r>
    </w:p>
    <w:p w14:paraId="2A2FEB31" w14:textId="77777777" w:rsidR="00031805" w:rsidRPr="00B72AD5" w:rsidRDefault="00031805" w:rsidP="00031805">
      <w:r>
        <w:t>Therefore, we propose the following:</w:t>
      </w:r>
    </w:p>
    <w:p w14:paraId="0B5E6EC7" w14:textId="47E18E6C" w:rsidR="00031805" w:rsidRDefault="00031805" w:rsidP="00031805">
      <w:pPr>
        <w:pStyle w:val="Proposal"/>
        <w:spacing w:line="276" w:lineRule="auto"/>
        <w:ind w:left="0" w:firstLine="0"/>
      </w:pPr>
      <w:bookmarkStart w:id="139" w:name="_Toc481070579"/>
      <w:bookmarkStart w:id="140" w:name="_Toc481070694"/>
      <w:bookmarkStart w:id="141" w:name="_Toc481070702"/>
      <w:bookmarkStart w:id="142" w:name="_Toc481070709"/>
      <w:bookmarkStart w:id="143" w:name="_Toc481070726"/>
      <w:bookmarkStart w:id="144" w:name="_Toc481071090"/>
      <w:bookmarkStart w:id="145" w:name="_Toc481071832"/>
      <w:bookmarkStart w:id="146" w:name="_Toc481142049"/>
      <w:bookmarkStart w:id="147" w:name="_Toc481753175"/>
      <w:bookmarkStart w:id="148" w:name="_Toc481753212"/>
      <w:bookmarkStart w:id="149" w:name="_Toc481753229"/>
      <w:bookmarkStart w:id="150" w:name="_Toc481753286"/>
      <w:bookmarkStart w:id="151" w:name="_Toc494380817"/>
      <w:bookmarkStart w:id="152" w:name="_Toc494380901"/>
      <w:bookmarkStart w:id="153" w:name="_Toc494380906"/>
      <w:bookmarkStart w:id="154" w:name="_Toc494394711"/>
      <w:bookmarkStart w:id="155" w:name="_Toc110433575"/>
      <w:bookmarkStart w:id="156" w:name="_Toc110506068"/>
      <w:bookmarkStart w:id="157" w:name="_Toc110516163"/>
      <w:bookmarkStart w:id="158" w:name="_Toc110532045"/>
      <w:bookmarkStart w:id="159" w:name="_Toc110532553"/>
      <w:bookmarkStart w:id="160" w:name="_Toc110954678"/>
      <w:bookmarkStart w:id="161" w:name="_Toc110970734"/>
      <w:bookmarkStart w:id="162" w:name="_Toc110972919"/>
      <w:bookmarkStart w:id="163" w:name="_Toc115276635"/>
      <w:bookmarkStart w:id="164" w:name="_Toc115276738"/>
      <w:bookmarkStart w:id="165" w:name="_Toc115338444"/>
      <w:bookmarkStart w:id="166" w:name="_Toc115376663"/>
      <w:bookmarkStart w:id="167" w:name="_Toc118304809"/>
      <w:bookmarkStart w:id="168" w:name="_Toc118316917"/>
      <w:bookmarkStart w:id="169" w:name="_Toc118317307"/>
      <w:bookmarkStart w:id="170" w:name="_Toc118384901"/>
      <w:bookmarkStart w:id="171" w:name="_Toc118385286"/>
      <w:r w:rsidRPr="001D2AA2">
        <w:t>To reduce the number of beam measurements (and reporting),</w:t>
      </w:r>
      <w:r>
        <w:t xml:space="preserve"> introduce</w:t>
      </w:r>
      <w:r w:rsidR="007B272D">
        <w:t xml:space="preserve"> </w:t>
      </w:r>
      <w:bookmarkStart w:id="172" w:name="_Hlk127473191"/>
      <w:r w:rsidR="007B272D">
        <w:t>configuration of</w:t>
      </w:r>
      <w:r w:rsidRPr="001D2AA2">
        <w:t xml:space="preserve"> height threshold</w:t>
      </w:r>
      <w:r w:rsidR="007B272D">
        <w:t xml:space="preserve">-based subset(s) of beam(s) </w:t>
      </w:r>
      <w:r w:rsidRPr="001D2AA2">
        <w:t>for measurement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72"/>
      <w:r>
        <w:t>.</w:t>
      </w:r>
      <w:bookmarkEnd w:id="163"/>
      <w:bookmarkEnd w:id="164"/>
      <w:bookmarkEnd w:id="165"/>
      <w:bookmarkEnd w:id="166"/>
      <w:bookmarkEnd w:id="167"/>
      <w:bookmarkEnd w:id="168"/>
      <w:bookmarkEnd w:id="169"/>
      <w:bookmarkEnd w:id="170"/>
      <w:bookmarkEnd w:id="171"/>
      <w:r>
        <w:t xml:space="preserve"> </w:t>
      </w:r>
    </w:p>
    <w:p w14:paraId="720154A4" w14:textId="1B118012" w:rsidR="00554029" w:rsidRDefault="00554029" w:rsidP="00554029">
      <w:pPr>
        <w:pStyle w:val="B-Body"/>
        <w:spacing w:line="276" w:lineRule="auto"/>
        <w:ind w:left="0"/>
        <w:jc w:val="both"/>
        <w:rPr>
          <w:sz w:val="20"/>
          <w:lang w:val="en-GB"/>
        </w:rPr>
      </w:pPr>
      <w:r w:rsidRPr="00267BF4">
        <w:rPr>
          <w:sz w:val="20"/>
          <w:lang w:val="en-GB"/>
        </w:rPr>
        <w:t>Email discussion [Post120][</w:t>
      </w:r>
      <w:proofErr w:type="gramStart"/>
      <w:r w:rsidRPr="00267BF4">
        <w:rPr>
          <w:sz w:val="20"/>
          <w:lang w:val="en-GB"/>
        </w:rPr>
        <w:t>312][</w:t>
      </w:r>
      <w:proofErr w:type="gramEnd"/>
      <w:r w:rsidRPr="00267BF4">
        <w:rPr>
          <w:sz w:val="20"/>
          <w:lang w:val="en-GB"/>
        </w:rPr>
        <w:t>UAV]</w:t>
      </w:r>
      <w:r>
        <w:rPr>
          <w:sz w:val="20"/>
          <w:lang w:val="en-GB"/>
        </w:rPr>
        <w:t xml:space="preserve"> discussed aspect of height-dependent configuration briefly and draft conclusion included the following:</w:t>
      </w:r>
    </w:p>
    <w:p w14:paraId="3818FAB6" w14:textId="77777777" w:rsidR="00554029" w:rsidRPr="00005B9C" w:rsidRDefault="00554029" w:rsidP="00554029">
      <w:pPr>
        <w:ind w:left="720"/>
        <w:rPr>
          <w:b/>
          <w:bCs/>
        </w:rPr>
      </w:pPr>
      <w:r>
        <w:rPr>
          <w:b/>
          <w:bCs/>
        </w:rPr>
        <w:t xml:space="preserve">P4 </w:t>
      </w:r>
      <w:r w:rsidRPr="00005B9C">
        <w:rPr>
          <w:b/>
          <w:bCs/>
        </w:rPr>
        <w:t>Discuss the following aspects before enabling more than a single configuration (</w:t>
      </w:r>
      <w:proofErr w:type="gramStart"/>
      <w:r w:rsidRPr="00005B9C">
        <w:rPr>
          <w:b/>
          <w:bCs/>
        </w:rPr>
        <w:t>e.g.</w:t>
      </w:r>
      <w:proofErr w:type="gramEnd"/>
      <w:r w:rsidRPr="00005B9C">
        <w:rPr>
          <w:b/>
          <w:bCs/>
        </w:rPr>
        <w:t xml:space="preserve"> RRM configuration</w:t>
      </w:r>
      <w:r>
        <w:rPr>
          <w:b/>
          <w:bCs/>
        </w:rPr>
        <w:t>)</w:t>
      </w:r>
      <w:r w:rsidRPr="00005B9C">
        <w:rPr>
          <w:b/>
          <w:bCs/>
        </w:rPr>
        <w:t>, each for a specific height region:</w:t>
      </w:r>
    </w:p>
    <w:p w14:paraId="3156D795" w14:textId="77777777" w:rsidR="00554029" w:rsidRPr="00005B9C" w:rsidRDefault="00554029" w:rsidP="00554029">
      <w:pPr>
        <w:pStyle w:val="ListParagraph"/>
        <w:numPr>
          <w:ilvl w:val="0"/>
          <w:numId w:val="36"/>
        </w:numPr>
        <w:overflowPunct/>
        <w:autoSpaceDE/>
        <w:autoSpaceDN/>
        <w:adjustRightInd/>
        <w:spacing w:line="259" w:lineRule="auto"/>
        <w:ind w:left="1440"/>
        <w:textAlignment w:val="auto"/>
        <w:rPr>
          <w:b/>
          <w:bCs/>
        </w:rPr>
      </w:pPr>
      <w:r w:rsidRPr="00005B9C">
        <w:rPr>
          <w:b/>
          <w:bCs/>
        </w:rPr>
        <w:t>What happens with UE’s filters, variables, etc. when the switch between configurations happens?</w:t>
      </w:r>
      <w:r>
        <w:rPr>
          <w:b/>
          <w:bCs/>
        </w:rPr>
        <w:t xml:space="preserve"> Is the </w:t>
      </w:r>
      <w:proofErr w:type="spellStart"/>
      <w:r>
        <w:rPr>
          <w:b/>
          <w:bCs/>
        </w:rPr>
        <w:t>behavior</w:t>
      </w:r>
      <w:proofErr w:type="spellEnd"/>
      <w:r>
        <w:rPr>
          <w:b/>
          <w:bCs/>
        </w:rPr>
        <w:t xml:space="preserve"> different than the one already specified </w:t>
      </w:r>
      <w:proofErr w:type="gramStart"/>
      <w:r>
        <w:rPr>
          <w:b/>
          <w:bCs/>
        </w:rPr>
        <w:t>e.g.</w:t>
      </w:r>
      <w:proofErr w:type="gramEnd"/>
      <w:r>
        <w:rPr>
          <w:b/>
          <w:bCs/>
        </w:rPr>
        <w:t xml:space="preserve"> for cell change?</w:t>
      </w:r>
    </w:p>
    <w:p w14:paraId="6B994332" w14:textId="77777777" w:rsidR="00554029" w:rsidRPr="00005B9C" w:rsidRDefault="00554029" w:rsidP="00554029">
      <w:pPr>
        <w:pStyle w:val="ListParagraph"/>
        <w:numPr>
          <w:ilvl w:val="0"/>
          <w:numId w:val="36"/>
        </w:numPr>
        <w:overflowPunct/>
        <w:autoSpaceDE/>
        <w:autoSpaceDN/>
        <w:adjustRightInd/>
        <w:spacing w:line="259" w:lineRule="auto"/>
        <w:ind w:left="1440"/>
        <w:textAlignment w:val="auto"/>
        <w:rPr>
          <w:b/>
          <w:bCs/>
        </w:rPr>
      </w:pPr>
      <w:r>
        <w:rPr>
          <w:b/>
          <w:bCs/>
        </w:rPr>
        <w:t>Is there a m</w:t>
      </w:r>
      <w:r w:rsidRPr="00005B9C">
        <w:rPr>
          <w:b/>
          <w:bCs/>
        </w:rPr>
        <w:t>ismatch betwee</w:t>
      </w:r>
      <w:r>
        <w:rPr>
          <w:b/>
          <w:bCs/>
        </w:rPr>
        <w:t>n</w:t>
      </w:r>
      <w:r w:rsidRPr="00005B9C">
        <w:rPr>
          <w:b/>
          <w:bCs/>
        </w:rPr>
        <w:t xml:space="preserve"> </w:t>
      </w:r>
      <w:r>
        <w:rPr>
          <w:b/>
          <w:bCs/>
        </w:rPr>
        <w:t xml:space="preserve">what the </w:t>
      </w:r>
      <w:r w:rsidRPr="00005B9C">
        <w:rPr>
          <w:b/>
          <w:bCs/>
        </w:rPr>
        <w:t>NW</w:t>
      </w:r>
      <w:r>
        <w:rPr>
          <w:b/>
          <w:bCs/>
        </w:rPr>
        <w:t xml:space="preserve"> is aware of</w:t>
      </w:r>
      <w:r w:rsidRPr="00005B9C">
        <w:rPr>
          <w:b/>
          <w:bCs/>
        </w:rPr>
        <w:t xml:space="preserve"> and the actual configuration the UE uses</w:t>
      </w:r>
      <w:r>
        <w:rPr>
          <w:b/>
          <w:bCs/>
        </w:rPr>
        <w:t>?</w:t>
      </w:r>
    </w:p>
    <w:p w14:paraId="71B3CDB9" w14:textId="77777777" w:rsidR="00554029" w:rsidRPr="00005B9C" w:rsidRDefault="00554029" w:rsidP="00554029">
      <w:pPr>
        <w:pStyle w:val="ListParagraph"/>
        <w:numPr>
          <w:ilvl w:val="0"/>
          <w:numId w:val="36"/>
        </w:numPr>
        <w:overflowPunct/>
        <w:autoSpaceDE/>
        <w:autoSpaceDN/>
        <w:adjustRightInd/>
        <w:spacing w:line="259" w:lineRule="auto"/>
        <w:ind w:left="1440"/>
        <w:textAlignment w:val="auto"/>
        <w:rPr>
          <w:b/>
          <w:bCs/>
        </w:rPr>
      </w:pPr>
      <w:r w:rsidRPr="00005B9C">
        <w:rPr>
          <w:b/>
          <w:bCs/>
        </w:rPr>
        <w:t>The benefit of multiple configurations versus H1/H2 reporting to the NW and waiting for the new configuration</w:t>
      </w:r>
    </w:p>
    <w:p w14:paraId="19E81617" w14:textId="77777777" w:rsidR="00554029" w:rsidRDefault="00554029" w:rsidP="00554029">
      <w:pPr>
        <w:pStyle w:val="ListParagraph"/>
        <w:numPr>
          <w:ilvl w:val="0"/>
          <w:numId w:val="36"/>
        </w:numPr>
        <w:overflowPunct/>
        <w:autoSpaceDE/>
        <w:autoSpaceDN/>
        <w:adjustRightInd/>
        <w:spacing w:line="259" w:lineRule="auto"/>
        <w:ind w:left="1440"/>
        <w:textAlignment w:val="auto"/>
        <w:rPr>
          <w:b/>
          <w:bCs/>
        </w:rPr>
      </w:pPr>
      <w:r w:rsidRPr="00005B9C">
        <w:rPr>
          <w:b/>
          <w:bCs/>
        </w:rPr>
        <w:t>Can the NW know and properly configure the LOS/NLOS boundary?</w:t>
      </w:r>
    </w:p>
    <w:p w14:paraId="7D5FB70D" w14:textId="2DCB0B33" w:rsidR="00B72AD5" w:rsidRDefault="00B72AD5" w:rsidP="00B72AD5">
      <w:r>
        <w:t>W</w:t>
      </w:r>
      <w:r w:rsidR="00031805">
        <w:t>ith respect to the proposal, w</w:t>
      </w:r>
      <w:r>
        <w:t xml:space="preserve">e provide following comments regarding the questions raised in the email discussion report: </w:t>
      </w:r>
    </w:p>
    <w:p w14:paraId="073D78ED" w14:textId="06CA0CC7" w:rsidR="00B72AD5" w:rsidRDefault="00B72AD5" w:rsidP="00B72AD5">
      <w:pPr>
        <w:pStyle w:val="ListParagraph"/>
        <w:numPr>
          <w:ilvl w:val="0"/>
          <w:numId w:val="37"/>
        </w:numPr>
      </w:pPr>
      <w:r>
        <w:t xml:space="preserve">This </w:t>
      </w:r>
      <w:r w:rsidR="001928CB">
        <w:t xml:space="preserve">mechanism </w:t>
      </w:r>
      <w:r>
        <w:t xml:space="preserve">would have no impact on UE’s filters, variables etc. since </w:t>
      </w:r>
      <w:r w:rsidR="001928CB">
        <w:t xml:space="preserve">this relates to </w:t>
      </w:r>
      <w:r w:rsidRPr="001928CB">
        <w:rPr>
          <w:i/>
          <w:iCs/>
        </w:rPr>
        <w:t>which</w:t>
      </w:r>
      <w:r>
        <w:t xml:space="preserve"> beams to measure.</w:t>
      </w:r>
    </w:p>
    <w:p w14:paraId="459F8248" w14:textId="77777777" w:rsidR="00B72AD5" w:rsidRDefault="00B72AD5" w:rsidP="00B72AD5">
      <w:pPr>
        <w:pStyle w:val="ListParagraph"/>
        <w:numPr>
          <w:ilvl w:val="0"/>
          <w:numId w:val="37"/>
        </w:numPr>
      </w:pPr>
      <w:r>
        <w:t>There is no issue of mismatch because UE is supposed to measure the beams and report to the network accordingly.</w:t>
      </w:r>
    </w:p>
    <w:p w14:paraId="5A9A8FF1" w14:textId="7D1A9F0A" w:rsidR="00B72AD5" w:rsidRDefault="001928CB" w:rsidP="00B72AD5">
      <w:pPr>
        <w:pStyle w:val="ListParagraph"/>
        <w:numPr>
          <w:ilvl w:val="0"/>
          <w:numId w:val="37"/>
        </w:numPr>
      </w:pPr>
      <w:r>
        <w:t>Being d</w:t>
      </w:r>
      <w:r w:rsidR="00B72AD5">
        <w:t>epend</w:t>
      </w:r>
      <w:r>
        <w:t>ent</w:t>
      </w:r>
      <w:r w:rsidR="00B72AD5">
        <w:t xml:space="preserve"> on H1/H2 </w:t>
      </w:r>
      <w:r>
        <w:t xml:space="preserve">to trigger, then report, </w:t>
      </w:r>
      <w:r w:rsidR="00B72AD5">
        <w:t xml:space="preserve">and waiting for NW to reconfigure </w:t>
      </w:r>
      <w:r>
        <w:t xml:space="preserve">the beams to measure </w:t>
      </w:r>
      <w:r w:rsidR="00B72AD5">
        <w:t xml:space="preserve">is more time consuming and </w:t>
      </w:r>
      <w:r>
        <w:t>signalling</w:t>
      </w:r>
      <w:r w:rsidR="00B72AD5">
        <w:t xml:space="preserve"> overhead</w:t>
      </w:r>
      <w:r>
        <w:t>. Furthermore, potential benefits of this mechanism are not realized during this time.</w:t>
      </w:r>
    </w:p>
    <w:p w14:paraId="6AA76A68" w14:textId="7D16620C" w:rsidR="00B72AD5" w:rsidRDefault="00B72AD5" w:rsidP="00B72AD5">
      <w:pPr>
        <w:pStyle w:val="ListParagraph"/>
        <w:numPr>
          <w:ilvl w:val="0"/>
          <w:numId w:val="37"/>
        </w:numPr>
      </w:pPr>
      <w:r>
        <w:t>We think LOS/NLOS boundary is irrelevant for this</w:t>
      </w:r>
      <w:r w:rsidR="00031805">
        <w:t xml:space="preserve"> mechanism</w:t>
      </w:r>
      <w:r>
        <w:t xml:space="preserve">. </w:t>
      </w:r>
    </w:p>
    <w:p w14:paraId="49E2534A" w14:textId="17EC993E" w:rsidR="00745C1C" w:rsidRPr="00C7066D" w:rsidRDefault="00437943" w:rsidP="00C7066D">
      <w:pPr>
        <w:pStyle w:val="Heading2"/>
        <w:spacing w:line="276" w:lineRule="auto"/>
        <w:rPr>
          <w:i w:val="0"/>
        </w:rPr>
      </w:pPr>
      <w:r w:rsidRPr="00C7066D">
        <w:rPr>
          <w:i w:val="0"/>
        </w:rPr>
        <w:lastRenderedPageBreak/>
        <w:t>A</w:t>
      </w:r>
      <w:r w:rsidR="00134CCC" w:rsidRPr="00C7066D">
        <w:rPr>
          <w:i w:val="0"/>
        </w:rPr>
        <w:t xml:space="preserve">ctivation of measurement configurations </w:t>
      </w:r>
      <w:r w:rsidR="00E75BE4" w:rsidRPr="00C7066D">
        <w:rPr>
          <w:i w:val="0"/>
        </w:rPr>
        <w:t>utilizing</w:t>
      </w:r>
      <w:r w:rsidR="00134CCC" w:rsidRPr="00C7066D">
        <w:rPr>
          <w:i w:val="0"/>
        </w:rPr>
        <w:t xml:space="preserve"> UE’s flight path</w:t>
      </w:r>
    </w:p>
    <w:p w14:paraId="08C8169F" w14:textId="77777777" w:rsidR="00745C1C" w:rsidRDefault="00134CCC" w:rsidP="001D2AA2">
      <w:pPr>
        <w:pStyle w:val="B-Body"/>
        <w:spacing w:line="276" w:lineRule="auto"/>
        <w:ind w:left="0"/>
        <w:jc w:val="both"/>
        <w:rPr>
          <w:sz w:val="20"/>
        </w:rPr>
      </w:pPr>
      <w:r w:rsidRPr="00134CCC">
        <w:rPr>
          <w:sz w:val="20"/>
        </w:rPr>
        <w:t xml:space="preserve">Network can preconfigure a set of measurement and/or reporting configurations </w:t>
      </w:r>
      <w:r w:rsidR="00E75BE4">
        <w:rPr>
          <w:sz w:val="20"/>
        </w:rPr>
        <w:t xml:space="preserve">which may </w:t>
      </w:r>
      <w:r w:rsidRPr="00134CCC">
        <w:rPr>
          <w:sz w:val="20"/>
        </w:rPr>
        <w:t>correspond to different</w:t>
      </w:r>
      <w:r w:rsidR="00E75BE4">
        <w:rPr>
          <w:sz w:val="20"/>
        </w:rPr>
        <w:t xml:space="preserve"> geographical</w:t>
      </w:r>
      <w:r w:rsidRPr="00134CCC">
        <w:rPr>
          <w:sz w:val="20"/>
        </w:rPr>
        <w:t xml:space="preserve"> locations</w:t>
      </w:r>
      <w:r w:rsidR="00E75BE4">
        <w:rPr>
          <w:sz w:val="20"/>
        </w:rPr>
        <w:t xml:space="preserve">, </w:t>
      </w:r>
      <w:proofErr w:type="gramStart"/>
      <w:r w:rsidR="00E75BE4">
        <w:rPr>
          <w:sz w:val="20"/>
        </w:rPr>
        <w:t>i.e.</w:t>
      </w:r>
      <w:proofErr w:type="gramEnd"/>
      <w:r w:rsidR="00E75BE4">
        <w:rPr>
          <w:sz w:val="20"/>
        </w:rPr>
        <w:t xml:space="preserve"> the </w:t>
      </w:r>
      <w:r w:rsidR="00E75BE4" w:rsidRPr="00134CCC">
        <w:rPr>
          <w:sz w:val="20"/>
        </w:rPr>
        <w:t>cells/beams that are to be measured at certain locations, e.g. based on deployment information or based on historical reporting by Aerial UEs</w:t>
      </w:r>
      <w:r w:rsidR="00E75BE4">
        <w:rPr>
          <w:sz w:val="20"/>
        </w:rPr>
        <w:t xml:space="preserve">. </w:t>
      </w:r>
    </w:p>
    <w:p w14:paraId="6C883223" w14:textId="77777777" w:rsidR="00745C1C" w:rsidRDefault="00E75BE4" w:rsidP="001D2AA2">
      <w:pPr>
        <w:pStyle w:val="B-Body"/>
        <w:spacing w:line="276" w:lineRule="auto"/>
        <w:ind w:left="0"/>
        <w:jc w:val="both"/>
        <w:rPr>
          <w:sz w:val="20"/>
        </w:rPr>
      </w:pPr>
      <w:r>
        <w:rPr>
          <w:sz w:val="20"/>
        </w:rPr>
        <w:t>C</w:t>
      </w:r>
      <w:r w:rsidR="00134CCC" w:rsidRPr="00134CCC">
        <w:rPr>
          <w:sz w:val="20"/>
        </w:rPr>
        <w:t>orresponding time when the UE is expected to be in that location</w:t>
      </w:r>
      <w:r>
        <w:rPr>
          <w:sz w:val="20"/>
        </w:rPr>
        <w:t xml:space="preserve"> can be determined based on flight path plan</w:t>
      </w:r>
      <w:r w:rsidR="00134CCC" w:rsidRPr="00134CCC">
        <w:rPr>
          <w:sz w:val="20"/>
        </w:rPr>
        <w:t>.</w:t>
      </w:r>
      <w:r w:rsidR="00134CCC" w:rsidRPr="009B6B04">
        <w:rPr>
          <w:sz w:val="20"/>
        </w:rPr>
        <w:t xml:space="preserve"> </w:t>
      </w:r>
      <w:r w:rsidR="00134CCC" w:rsidRPr="00134CCC">
        <w:rPr>
          <w:sz w:val="20"/>
        </w:rPr>
        <w:t xml:space="preserve">Based on this, a subset of the configurations can be activated by the UE based on </w:t>
      </w:r>
      <w:r w:rsidR="00663AED">
        <w:rPr>
          <w:sz w:val="20"/>
        </w:rPr>
        <w:t xml:space="preserve">network-configured </w:t>
      </w:r>
      <w:r w:rsidR="00134CCC" w:rsidRPr="00134CCC">
        <w:rPr>
          <w:sz w:val="20"/>
        </w:rPr>
        <w:t>absolute time or timer.</w:t>
      </w:r>
      <w:r w:rsidR="009B6B04" w:rsidRPr="009B6B04">
        <w:rPr>
          <w:sz w:val="20"/>
        </w:rPr>
        <w:t xml:space="preserve"> </w:t>
      </w:r>
    </w:p>
    <w:p w14:paraId="15ECB0C7" w14:textId="7619AAFC" w:rsidR="00134CCC" w:rsidRDefault="009B6B04" w:rsidP="001D2AA2">
      <w:pPr>
        <w:pStyle w:val="B-Body"/>
        <w:spacing w:line="276" w:lineRule="auto"/>
        <w:ind w:left="0"/>
        <w:jc w:val="both"/>
        <w:rPr>
          <w:sz w:val="20"/>
        </w:rPr>
      </w:pPr>
      <w:r w:rsidRPr="009B6B04">
        <w:rPr>
          <w:sz w:val="20"/>
        </w:rPr>
        <w:t xml:space="preserve">If network control is preferred, </w:t>
      </w:r>
      <w:r w:rsidR="00134CCC" w:rsidRPr="00134CCC">
        <w:rPr>
          <w:sz w:val="20"/>
        </w:rPr>
        <w:t xml:space="preserve">NW command </w:t>
      </w:r>
      <w:proofErr w:type="gramStart"/>
      <w:r w:rsidR="00134CCC" w:rsidRPr="00134CCC">
        <w:rPr>
          <w:sz w:val="20"/>
        </w:rPr>
        <w:t>e.g.</w:t>
      </w:r>
      <w:proofErr w:type="gramEnd"/>
      <w:r w:rsidR="00134CCC" w:rsidRPr="00134CCC">
        <w:rPr>
          <w:sz w:val="20"/>
        </w:rPr>
        <w:t xml:space="preserve"> based on MAC CE can be </w:t>
      </w:r>
      <w:r>
        <w:rPr>
          <w:sz w:val="20"/>
        </w:rPr>
        <w:t>introduced</w:t>
      </w:r>
      <w:r w:rsidR="00134CCC" w:rsidRPr="00134CCC">
        <w:rPr>
          <w:sz w:val="20"/>
        </w:rPr>
        <w:t xml:space="preserve"> to activate/</w:t>
      </w:r>
      <w:r w:rsidR="00F1139E">
        <w:rPr>
          <w:sz w:val="20"/>
        </w:rPr>
        <w:t xml:space="preserve"> </w:t>
      </w:r>
      <w:r w:rsidR="00134CCC" w:rsidRPr="00134CCC">
        <w:rPr>
          <w:sz w:val="20"/>
        </w:rPr>
        <w:t xml:space="preserve">deactivate certain configuration(s). </w:t>
      </w:r>
      <w:r>
        <w:rPr>
          <w:sz w:val="20"/>
        </w:rPr>
        <w:t>Furthermore, to reduce reporting overhead, UE can prioritize certain beams and exclude others based on time</w:t>
      </w:r>
      <w:r w:rsidR="00437943">
        <w:rPr>
          <w:sz w:val="20"/>
        </w:rPr>
        <w:t>/timer</w:t>
      </w:r>
      <w:r>
        <w:rPr>
          <w:sz w:val="20"/>
        </w:rPr>
        <w:t xml:space="preserve"> or location.</w:t>
      </w:r>
    </w:p>
    <w:p w14:paraId="51C182E7" w14:textId="50278B2B" w:rsidR="00B72AD5" w:rsidRPr="00134CCC" w:rsidRDefault="00B72AD5" w:rsidP="001D2AA2">
      <w:pPr>
        <w:pStyle w:val="B-Body"/>
        <w:spacing w:line="276" w:lineRule="auto"/>
        <w:ind w:left="0"/>
        <w:jc w:val="both"/>
        <w:rPr>
          <w:sz w:val="20"/>
        </w:rPr>
      </w:pPr>
      <w:r>
        <w:rPr>
          <w:sz w:val="20"/>
        </w:rPr>
        <w:t>However, the exact procedure to enable this</w:t>
      </w:r>
      <w:r w:rsidR="002A3590">
        <w:rPr>
          <w:sz w:val="20"/>
        </w:rPr>
        <w:t xml:space="preserve"> mechanism</w:t>
      </w:r>
      <w:r>
        <w:rPr>
          <w:sz w:val="20"/>
        </w:rPr>
        <w:t xml:space="preserve"> should</w:t>
      </w:r>
      <w:r w:rsidR="002A3590">
        <w:rPr>
          <w:sz w:val="20"/>
        </w:rPr>
        <w:t xml:space="preserve"> also</w:t>
      </w:r>
      <w:r>
        <w:rPr>
          <w:sz w:val="20"/>
        </w:rPr>
        <w:t xml:space="preserve"> consider the aspects captured in the email discussion </w:t>
      </w:r>
      <w:r w:rsidRPr="00267BF4">
        <w:rPr>
          <w:sz w:val="20"/>
          <w:lang w:val="en-GB"/>
        </w:rPr>
        <w:t>[Post120][</w:t>
      </w:r>
      <w:proofErr w:type="gramStart"/>
      <w:r w:rsidRPr="00267BF4">
        <w:rPr>
          <w:sz w:val="20"/>
          <w:lang w:val="en-GB"/>
        </w:rPr>
        <w:t>312][</w:t>
      </w:r>
      <w:proofErr w:type="gramEnd"/>
      <w:r w:rsidRPr="00267BF4">
        <w:rPr>
          <w:sz w:val="20"/>
          <w:lang w:val="en-GB"/>
        </w:rPr>
        <w:t>UAV]</w:t>
      </w:r>
      <w:r>
        <w:rPr>
          <w:sz w:val="20"/>
        </w:rPr>
        <w:t xml:space="preserve">. </w:t>
      </w:r>
    </w:p>
    <w:p w14:paraId="5E8718F1" w14:textId="3680F8EC" w:rsidR="00BA3508" w:rsidRPr="00C8264B" w:rsidRDefault="00BA3508" w:rsidP="00747CB4">
      <w:pPr>
        <w:pStyle w:val="Proposal"/>
        <w:spacing w:line="276" w:lineRule="auto"/>
        <w:ind w:left="0" w:firstLine="0"/>
      </w:pPr>
      <w:bookmarkStart w:id="173" w:name="_Toc115276636"/>
      <w:bookmarkStart w:id="174" w:name="_Toc115276739"/>
      <w:bookmarkStart w:id="175" w:name="_Toc115338445"/>
      <w:bookmarkStart w:id="176" w:name="_Toc115376664"/>
      <w:bookmarkStart w:id="177" w:name="_Toc118304810"/>
      <w:bookmarkStart w:id="178" w:name="_Toc118316918"/>
      <w:bookmarkStart w:id="179" w:name="_Toc118317308"/>
      <w:bookmarkStart w:id="180" w:name="_Toc118384902"/>
      <w:bookmarkStart w:id="181" w:name="_Toc118385287"/>
      <w:bookmarkStart w:id="182" w:name="_Toc481070578"/>
      <w:bookmarkStart w:id="183" w:name="_Toc481070693"/>
      <w:bookmarkStart w:id="184" w:name="_Toc481070701"/>
      <w:bookmarkStart w:id="185" w:name="_Toc481070708"/>
      <w:bookmarkStart w:id="186" w:name="_Toc481070725"/>
      <w:bookmarkStart w:id="187" w:name="_Toc481071089"/>
      <w:bookmarkStart w:id="188" w:name="_Toc481071831"/>
      <w:bookmarkStart w:id="189" w:name="_Toc481142048"/>
      <w:bookmarkStart w:id="190" w:name="_Toc481753174"/>
      <w:bookmarkStart w:id="191" w:name="_Toc481753211"/>
      <w:bookmarkStart w:id="192" w:name="_Toc481753228"/>
      <w:bookmarkStart w:id="193" w:name="_Toc481753285"/>
      <w:bookmarkStart w:id="194" w:name="_Toc494380816"/>
      <w:r>
        <w:t xml:space="preserve">Further study the </w:t>
      </w:r>
      <w:r>
        <w:rPr>
          <w:bCs/>
        </w:rPr>
        <w:t>a</w:t>
      </w:r>
      <w:r w:rsidRPr="009B6B04">
        <w:rPr>
          <w:bCs/>
        </w:rPr>
        <w:t xml:space="preserve">ctivation of measurement configurations </w:t>
      </w:r>
      <w:r>
        <w:rPr>
          <w:bCs/>
        </w:rPr>
        <w:t>utilizing</w:t>
      </w:r>
      <w:r w:rsidRPr="009B6B04">
        <w:rPr>
          <w:bCs/>
        </w:rPr>
        <w:t xml:space="preserve"> UE’s flight path</w:t>
      </w:r>
      <w:bookmarkEnd w:id="173"/>
      <w:bookmarkEnd w:id="174"/>
      <w:bookmarkEnd w:id="175"/>
      <w:bookmarkEnd w:id="176"/>
      <w:bookmarkEnd w:id="177"/>
      <w:bookmarkEnd w:id="178"/>
      <w:bookmarkEnd w:id="179"/>
      <w:bookmarkEnd w:id="180"/>
      <w:bookmarkEnd w:id="181"/>
      <w:r w:rsidR="00B72AD5">
        <w:rPr>
          <w:bCs/>
        </w:rPr>
        <w:t>, considering the aspects captured in the email discussion</w:t>
      </w:r>
      <w:r w:rsidR="00B72AD5" w:rsidRPr="00267BF4">
        <w:t xml:space="preserve"> [Post120][</w:t>
      </w:r>
      <w:proofErr w:type="gramStart"/>
      <w:r w:rsidR="00B72AD5" w:rsidRPr="00267BF4">
        <w:t>312][</w:t>
      </w:r>
      <w:proofErr w:type="gramEnd"/>
      <w:r w:rsidR="00B72AD5" w:rsidRPr="00267BF4">
        <w:t>UAV]</w:t>
      </w:r>
      <w:r w:rsidR="00B72AD5">
        <w:t>.</w:t>
      </w:r>
    </w:p>
    <w:p w14:paraId="3BB52923" w14:textId="77777777" w:rsidR="00C8264B" w:rsidRDefault="00C8264B" w:rsidP="00C8264B">
      <w:pPr>
        <w:pStyle w:val="Proposal"/>
        <w:numPr>
          <w:ilvl w:val="0"/>
          <w:numId w:val="0"/>
        </w:numPr>
        <w:spacing w:line="276" w:lineRule="auto"/>
      </w:pPr>
    </w:p>
    <w:bookmarkEnd w:id="182"/>
    <w:bookmarkEnd w:id="183"/>
    <w:bookmarkEnd w:id="184"/>
    <w:bookmarkEnd w:id="185"/>
    <w:bookmarkEnd w:id="186"/>
    <w:bookmarkEnd w:id="187"/>
    <w:bookmarkEnd w:id="188"/>
    <w:bookmarkEnd w:id="189"/>
    <w:bookmarkEnd w:id="190"/>
    <w:bookmarkEnd w:id="191"/>
    <w:bookmarkEnd w:id="192"/>
    <w:bookmarkEnd w:id="193"/>
    <w:bookmarkEnd w:id="194"/>
    <w:p w14:paraId="53524841" w14:textId="4597F4E0" w:rsidR="00F9749E" w:rsidRPr="004721D9" w:rsidRDefault="0076261B" w:rsidP="00747CB4">
      <w:pPr>
        <w:pStyle w:val="Heading1"/>
        <w:spacing w:line="276" w:lineRule="auto"/>
      </w:pPr>
      <w:r>
        <w:t>Summary</w:t>
      </w:r>
    </w:p>
    <w:p w14:paraId="30CFE7AF" w14:textId="10B186A8" w:rsidR="00FF2888" w:rsidRPr="008A795B" w:rsidRDefault="00E8280A" w:rsidP="00747CB4">
      <w:pPr>
        <w:spacing w:line="276" w:lineRule="auto"/>
        <w:jc w:val="both"/>
      </w:pPr>
      <w:r w:rsidRPr="008A795B">
        <w:t xml:space="preserve">In this </w:t>
      </w:r>
      <w:r w:rsidR="00F16116" w:rsidRPr="008A795B">
        <w:t>contribution,</w:t>
      </w:r>
      <w:r w:rsidR="000A49C8" w:rsidRPr="008A795B">
        <w:t xml:space="preserve"> we made the following </w:t>
      </w:r>
      <w:r w:rsidRPr="008A795B">
        <w:t>observa</w:t>
      </w:r>
      <w:r w:rsidR="0017207A" w:rsidRPr="008A795B">
        <w:t>tions:</w:t>
      </w:r>
    </w:p>
    <w:p w14:paraId="1B26EEFD" w14:textId="0A73E5D8" w:rsidR="00C154F1" w:rsidRDefault="00C154F1" w:rsidP="00060ADA">
      <w:pPr>
        <w:ind w:left="1260" w:hanging="1260"/>
        <w:jc w:val="both"/>
      </w:pPr>
      <w:r>
        <w:t>Observation 1.</w:t>
      </w:r>
      <w:r>
        <w:tab/>
      </w:r>
      <w:r w:rsidR="00B37779" w:rsidRPr="00B37779">
        <w:t>For aerial UEs capable of different antenna configurations, the antenna configuration change may result in significant inter-cell interference variation.</w:t>
      </w:r>
    </w:p>
    <w:p w14:paraId="11D4F675" w14:textId="20C75483" w:rsidR="00B37779" w:rsidRDefault="00B37779" w:rsidP="00060ADA">
      <w:pPr>
        <w:ind w:left="1260" w:hanging="1260"/>
        <w:jc w:val="both"/>
      </w:pPr>
      <w:r w:rsidRPr="00B37779">
        <w:t>Observation 2.</w:t>
      </w:r>
      <w:r w:rsidRPr="00B37779">
        <w:tab/>
        <w:t xml:space="preserve">Uncompensated barometric pressure reporting mechanism exists in NR. LTE-like height reporting (using </w:t>
      </w:r>
      <w:proofErr w:type="spellStart"/>
      <w:r w:rsidRPr="007B50C6">
        <w:rPr>
          <w:i/>
          <w:iCs/>
        </w:rPr>
        <w:t>heightUE</w:t>
      </w:r>
      <w:proofErr w:type="spellEnd"/>
      <w:r w:rsidRPr="00B37779">
        <w:t>) does not exist for NR.</w:t>
      </w:r>
    </w:p>
    <w:p w14:paraId="1A01E0F0" w14:textId="10826597" w:rsidR="00B37779" w:rsidRDefault="00B37779" w:rsidP="00060ADA">
      <w:pPr>
        <w:ind w:left="1260" w:hanging="1260"/>
        <w:jc w:val="both"/>
      </w:pPr>
      <w:r w:rsidRPr="00B37779">
        <w:t>Observation 3.</w:t>
      </w:r>
      <w:r w:rsidRPr="00B37779">
        <w:tab/>
        <w:t>According to LTE procedure for H1/H2 triggered measurement reporting, height, location and/or velocity measurement reports cannot be sent alone without being included along with other radio measurements.</w:t>
      </w:r>
    </w:p>
    <w:p w14:paraId="7580130A" w14:textId="7BB7B21E" w:rsidR="00B37779" w:rsidRDefault="00B37779" w:rsidP="00060ADA">
      <w:pPr>
        <w:ind w:left="1260" w:hanging="1260"/>
        <w:jc w:val="both"/>
      </w:pPr>
      <w:r w:rsidRPr="00B37779">
        <w:t>Observation 4.</w:t>
      </w:r>
      <w:r w:rsidRPr="00B37779">
        <w:tab/>
        <w:t xml:space="preserve">  For some use cases, reporting height, location and/or velocity without accompanying RRM report is desirable.</w:t>
      </w:r>
    </w:p>
    <w:p w14:paraId="51391864" w14:textId="7A95F24D" w:rsidR="00B37779" w:rsidRDefault="00B37779" w:rsidP="00060ADA">
      <w:pPr>
        <w:ind w:left="1260" w:hanging="1260"/>
        <w:jc w:val="both"/>
      </w:pPr>
      <w:r w:rsidRPr="00B37779">
        <w:t>Observation 5.</w:t>
      </w:r>
      <w:r w:rsidRPr="00B37779">
        <w:tab/>
        <w:t>If number of measurements are reduced, naturally reporting overhead is expected to reduce.</w:t>
      </w:r>
    </w:p>
    <w:p w14:paraId="657D8050" w14:textId="104C1BD1" w:rsidR="00B37779" w:rsidRDefault="00B37779" w:rsidP="00060ADA">
      <w:pPr>
        <w:ind w:left="1260" w:hanging="1260"/>
        <w:jc w:val="both"/>
      </w:pPr>
      <w:r w:rsidRPr="00B37779">
        <w:t>Observation 6.</w:t>
      </w:r>
      <w:r w:rsidRPr="00B37779">
        <w:tab/>
        <w:t>Measuring only a subset of beams based on height can save on number of measurements without significant performance degradation.</w:t>
      </w:r>
    </w:p>
    <w:p w14:paraId="67DB1FE3" w14:textId="6C120526" w:rsidR="00CD713F" w:rsidRPr="00456300" w:rsidRDefault="00CD713F" w:rsidP="00CD713F">
      <w:pPr>
        <w:jc w:val="both"/>
      </w:pPr>
    </w:p>
    <w:p w14:paraId="1879CBF4" w14:textId="5530EE25" w:rsidR="00A52A8A" w:rsidRDefault="00A52A8A" w:rsidP="00747CB4">
      <w:pPr>
        <w:spacing w:line="276" w:lineRule="auto"/>
        <w:jc w:val="both"/>
      </w:pPr>
      <w:r>
        <w:t xml:space="preserve">Based on the </w:t>
      </w:r>
      <w:r w:rsidR="00DA1A0B">
        <w:t xml:space="preserve">discussion and </w:t>
      </w:r>
      <w:r>
        <w:t>observations, w</w:t>
      </w:r>
      <w:r w:rsidRPr="00FB4733">
        <w:t>e propose:</w:t>
      </w:r>
    </w:p>
    <w:p w14:paraId="42C6E2B2" w14:textId="63BD37CD" w:rsidR="00C154F1" w:rsidRDefault="00B37779" w:rsidP="00060ADA">
      <w:pPr>
        <w:ind w:left="1260" w:hanging="1260"/>
      </w:pPr>
      <w:r w:rsidRPr="00B37779">
        <w:t>Proposal 1.</w:t>
      </w:r>
      <w:r w:rsidRPr="00B37779">
        <w:tab/>
        <w:t xml:space="preserve">Introduce </w:t>
      </w:r>
      <w:r w:rsidRPr="007B50C6">
        <w:rPr>
          <w:i/>
          <w:iCs/>
        </w:rPr>
        <w:t>change in antenna/beam configuration</w:t>
      </w:r>
      <w:r w:rsidRPr="00B37779">
        <w:t xml:space="preserve"> as an optional trigger for reporting of UAV location, speed and/or antenna/beam configuration. Details FFS.</w:t>
      </w:r>
    </w:p>
    <w:p w14:paraId="6D129D1E" w14:textId="4E7510B7" w:rsidR="00B37779" w:rsidRDefault="00B37779" w:rsidP="00060ADA">
      <w:pPr>
        <w:ind w:left="1260" w:hanging="1260"/>
      </w:pPr>
      <w:r w:rsidRPr="00B37779">
        <w:t>Proposal 2.</w:t>
      </w:r>
      <w:r w:rsidRPr="00B37779">
        <w:tab/>
        <w:t xml:space="preserve">H1/H2 triggered UE height reporting using uncompensated barometric pressure measurement is supported. (Height reporting using an RRC field as in LTE is not introduced.)  </w:t>
      </w:r>
    </w:p>
    <w:p w14:paraId="7C0F2D05" w14:textId="7B22A133" w:rsidR="00B37779" w:rsidRDefault="00B37779" w:rsidP="00060ADA">
      <w:pPr>
        <w:ind w:left="1260" w:hanging="1260"/>
      </w:pPr>
      <w:r w:rsidRPr="00B37779">
        <w:t>Proposal 3.</w:t>
      </w:r>
      <w:r w:rsidRPr="00B37779">
        <w:tab/>
        <w:t>UE height, location and/or velocity reporting without being accompanied by other RRM report is supported for NR UAV.</w:t>
      </w:r>
    </w:p>
    <w:p w14:paraId="7A8F0E52" w14:textId="49464F90" w:rsidR="00B37779" w:rsidRDefault="00B37779" w:rsidP="00060ADA">
      <w:pPr>
        <w:ind w:left="1260" w:hanging="1260"/>
      </w:pPr>
      <w:r w:rsidRPr="00B37779">
        <w:t>Proposal 4.</w:t>
      </w:r>
      <w:r w:rsidRPr="00B37779">
        <w:tab/>
        <w:t xml:space="preserve">To reduce the number of beam measurements (and reporting), introduce </w:t>
      </w:r>
      <w:r w:rsidR="007B50C6" w:rsidRPr="007B50C6">
        <w:t>configuration of height threshold-based subset(s) of beam(s) for measurement</w:t>
      </w:r>
      <w:r w:rsidRPr="00B37779">
        <w:t>.</w:t>
      </w:r>
    </w:p>
    <w:p w14:paraId="161A000E" w14:textId="4DDF9FB9" w:rsidR="00684A0A" w:rsidRPr="004143F0" w:rsidRDefault="00684A0A" w:rsidP="00684A0A"/>
    <w:p w14:paraId="32F7E829" w14:textId="0DD5E914" w:rsidR="00CB1C5B" w:rsidRPr="004721D9" w:rsidRDefault="00CB1C5B" w:rsidP="00747CB4">
      <w:pPr>
        <w:pStyle w:val="Heading1"/>
        <w:spacing w:line="276" w:lineRule="auto"/>
      </w:pPr>
      <w:r w:rsidRPr="004721D9">
        <w:lastRenderedPageBreak/>
        <w:t>References</w:t>
      </w:r>
    </w:p>
    <w:p w14:paraId="0A451F0D" w14:textId="7497797E" w:rsidR="00175052" w:rsidRDefault="00175052" w:rsidP="00747CB4">
      <w:pPr>
        <w:spacing w:after="0" w:line="276" w:lineRule="auto"/>
        <w:rPr>
          <w:bCs/>
          <w:shd w:val="clear" w:color="auto" w:fill="FFFFFF"/>
        </w:rPr>
      </w:pPr>
      <w:r>
        <w:rPr>
          <w:bCs/>
          <w:shd w:val="clear" w:color="auto" w:fill="FFFFFF"/>
        </w:rPr>
        <w:t xml:space="preserve">[1] </w:t>
      </w:r>
      <w:r w:rsidRPr="00175052">
        <w:rPr>
          <w:bCs/>
          <w:shd w:val="clear" w:color="auto" w:fill="FFFFFF"/>
        </w:rPr>
        <w:t>RP-213600</w:t>
      </w:r>
      <w:r>
        <w:rPr>
          <w:bCs/>
          <w:shd w:val="clear" w:color="auto" w:fill="FFFFFF"/>
        </w:rPr>
        <w:t xml:space="preserve">, </w:t>
      </w:r>
      <w:r w:rsidRPr="00175052">
        <w:rPr>
          <w:bCs/>
          <w:shd w:val="clear" w:color="auto" w:fill="FFFFFF"/>
        </w:rPr>
        <w:t>New WID on NR support for UAV (Uncrewed Aerial Vehicles)</w:t>
      </w:r>
      <w:r>
        <w:rPr>
          <w:bCs/>
          <w:shd w:val="clear" w:color="auto" w:fill="FFFFFF"/>
        </w:rPr>
        <w:t>, RAN</w:t>
      </w:r>
      <w:r w:rsidRPr="00175052">
        <w:rPr>
          <w:bCs/>
          <w:shd w:val="clear" w:color="auto" w:fill="FFFFFF"/>
        </w:rPr>
        <w:t>#94e</w:t>
      </w:r>
      <w:r>
        <w:rPr>
          <w:bCs/>
          <w:shd w:val="clear" w:color="auto" w:fill="FFFFFF"/>
        </w:rPr>
        <w:t>, Dec. 2021</w:t>
      </w:r>
    </w:p>
    <w:p w14:paraId="77EE3759" w14:textId="58D1A11E" w:rsidR="00CB51F8" w:rsidRDefault="002975BE" w:rsidP="00594D84">
      <w:pPr>
        <w:spacing w:after="0" w:line="276" w:lineRule="auto"/>
        <w:rPr>
          <w:bCs/>
          <w:shd w:val="clear" w:color="auto" w:fill="FFFFFF"/>
        </w:rPr>
      </w:pPr>
      <w:r w:rsidRPr="007F0892">
        <w:rPr>
          <w:bCs/>
          <w:shd w:val="clear" w:color="auto" w:fill="FFFFFF"/>
        </w:rPr>
        <w:t>[</w:t>
      </w:r>
      <w:r w:rsidR="00175052">
        <w:rPr>
          <w:bCs/>
          <w:shd w:val="clear" w:color="auto" w:fill="FFFFFF"/>
        </w:rPr>
        <w:t>2</w:t>
      </w:r>
      <w:r w:rsidRPr="007F0892">
        <w:rPr>
          <w:bCs/>
          <w:shd w:val="clear" w:color="auto" w:fill="FFFFFF"/>
        </w:rPr>
        <w:t xml:space="preserve">] </w:t>
      </w:r>
      <w:r w:rsidR="00A615EF">
        <w:rPr>
          <w:bCs/>
          <w:shd w:val="clear" w:color="auto" w:fill="FFFFFF"/>
        </w:rPr>
        <w:t>TR 36.777</w:t>
      </w:r>
      <w:r w:rsidR="00D23959">
        <w:rPr>
          <w:bCs/>
          <w:shd w:val="clear" w:color="auto" w:fill="FFFFFF"/>
        </w:rPr>
        <w:t xml:space="preserve">, </w:t>
      </w:r>
      <w:r w:rsidR="00D23959" w:rsidRPr="00D23959">
        <w:rPr>
          <w:bCs/>
          <w:shd w:val="clear" w:color="auto" w:fill="FFFFFF"/>
        </w:rPr>
        <w:t>Study on Enhanced LTE Support for Aerial Vehicles</w:t>
      </w:r>
      <w:r w:rsidR="00D23959">
        <w:rPr>
          <w:bCs/>
          <w:shd w:val="clear" w:color="auto" w:fill="FFFFFF"/>
        </w:rPr>
        <w:t xml:space="preserve"> </w:t>
      </w:r>
      <w:r w:rsidR="00D23959" w:rsidRPr="00D23959">
        <w:rPr>
          <w:bCs/>
          <w:shd w:val="clear" w:color="auto" w:fill="FFFFFF"/>
        </w:rPr>
        <w:t>(Release 15)</w:t>
      </w:r>
      <w:r w:rsidR="00D23959">
        <w:rPr>
          <w:bCs/>
          <w:shd w:val="clear" w:color="auto" w:fill="FFFFFF"/>
        </w:rPr>
        <w:t>, Technical Report</w:t>
      </w:r>
    </w:p>
    <w:p w14:paraId="7D1EDE21" w14:textId="7ACA2669" w:rsidR="006702F6" w:rsidRDefault="006702F6" w:rsidP="00594D84">
      <w:pPr>
        <w:spacing w:after="0" w:line="276" w:lineRule="auto"/>
        <w:rPr>
          <w:bCs/>
          <w:shd w:val="clear" w:color="auto" w:fill="FFFFFF"/>
        </w:rPr>
      </w:pPr>
      <w:r>
        <w:rPr>
          <w:bCs/>
          <w:shd w:val="clear" w:color="auto" w:fill="FFFFFF"/>
        </w:rPr>
        <w:t xml:space="preserve">[3] </w:t>
      </w:r>
      <w:r w:rsidRPr="006702F6">
        <w:rPr>
          <w:bCs/>
          <w:shd w:val="clear" w:color="auto" w:fill="FFFFFF"/>
        </w:rPr>
        <w:t>R2-2208098</w:t>
      </w:r>
      <w:r>
        <w:rPr>
          <w:bCs/>
          <w:shd w:val="clear" w:color="auto" w:fill="FFFFFF"/>
        </w:rPr>
        <w:t xml:space="preserve">, </w:t>
      </w:r>
      <w:r w:rsidRPr="006702F6">
        <w:rPr>
          <w:bCs/>
          <w:shd w:val="clear" w:color="auto" w:fill="FFFFFF"/>
        </w:rPr>
        <w:t>Measurement and reporting enhancements</w:t>
      </w:r>
      <w:r>
        <w:rPr>
          <w:bCs/>
          <w:shd w:val="clear" w:color="auto" w:fill="FFFFFF"/>
        </w:rPr>
        <w:t>, Qualcomm Inc., RAN2#119e, Aug. 2022</w:t>
      </w:r>
    </w:p>
    <w:p w14:paraId="383090B7" w14:textId="6F98EC35" w:rsidR="00B86769" w:rsidRDefault="00B86769" w:rsidP="00594D84">
      <w:pPr>
        <w:spacing w:after="0" w:line="276" w:lineRule="auto"/>
        <w:rPr>
          <w:bCs/>
          <w:shd w:val="clear" w:color="auto" w:fill="FFFFFF"/>
        </w:rPr>
      </w:pPr>
      <w:r>
        <w:rPr>
          <w:bCs/>
          <w:shd w:val="clear" w:color="auto" w:fill="FFFFFF"/>
        </w:rPr>
        <w:t xml:space="preserve">[4] R2-2209446, </w:t>
      </w:r>
      <w:r w:rsidRPr="006702F6">
        <w:rPr>
          <w:bCs/>
          <w:shd w:val="clear" w:color="auto" w:fill="FFFFFF"/>
        </w:rPr>
        <w:t>Measurement and reporting enhancements</w:t>
      </w:r>
      <w:r>
        <w:rPr>
          <w:bCs/>
          <w:shd w:val="clear" w:color="auto" w:fill="FFFFFF"/>
        </w:rPr>
        <w:t>, Qualcomm Inc., RAN2#119bis-e, Oct. 2022</w:t>
      </w:r>
    </w:p>
    <w:p w14:paraId="6904CCBE" w14:textId="553E1940" w:rsidR="0091659A" w:rsidRDefault="00E81026" w:rsidP="0091659A">
      <w:pPr>
        <w:spacing w:after="0" w:line="276" w:lineRule="auto"/>
        <w:rPr>
          <w:bCs/>
          <w:shd w:val="clear" w:color="auto" w:fill="FFFFFF"/>
        </w:rPr>
      </w:pPr>
      <w:r>
        <w:rPr>
          <w:bCs/>
          <w:shd w:val="clear" w:color="auto" w:fill="FFFFFF"/>
        </w:rPr>
        <w:t xml:space="preserve">[5] </w:t>
      </w:r>
      <w:r w:rsidRPr="00E81026">
        <w:rPr>
          <w:bCs/>
          <w:shd w:val="clear" w:color="auto" w:fill="FFFFFF"/>
        </w:rPr>
        <w:t>R2-2211305</w:t>
      </w:r>
      <w:r w:rsidR="0091659A">
        <w:rPr>
          <w:bCs/>
          <w:shd w:val="clear" w:color="auto" w:fill="FFFFFF"/>
        </w:rPr>
        <w:t xml:space="preserve">, </w:t>
      </w:r>
      <w:r w:rsidR="0091659A" w:rsidRPr="006702F6">
        <w:rPr>
          <w:bCs/>
          <w:shd w:val="clear" w:color="auto" w:fill="FFFFFF"/>
        </w:rPr>
        <w:t>Measurement and reporting enhancements</w:t>
      </w:r>
      <w:r w:rsidR="0091659A">
        <w:rPr>
          <w:bCs/>
          <w:shd w:val="clear" w:color="auto" w:fill="FFFFFF"/>
        </w:rPr>
        <w:t>, Qualcomm Inc., RAN2#120, Nov. 2022</w:t>
      </w:r>
    </w:p>
    <w:p w14:paraId="58AA9255" w14:textId="226C9942" w:rsidR="00E81026" w:rsidRDefault="00E81026" w:rsidP="00594D84">
      <w:pPr>
        <w:spacing w:after="0" w:line="276" w:lineRule="auto"/>
        <w:rPr>
          <w:bCs/>
          <w:shd w:val="clear" w:color="auto" w:fill="FFFFFF"/>
        </w:rPr>
      </w:pPr>
    </w:p>
    <w:p w14:paraId="3B404122" w14:textId="77777777" w:rsidR="00C93BE2" w:rsidRDefault="00C93BE2" w:rsidP="00594D84">
      <w:pPr>
        <w:spacing w:after="0" w:line="276" w:lineRule="auto"/>
        <w:rPr>
          <w:bCs/>
          <w:shd w:val="clear" w:color="auto" w:fill="FFFFFF"/>
        </w:rPr>
      </w:pPr>
    </w:p>
    <w:p w14:paraId="13309F95" w14:textId="4DF63AB9" w:rsidR="00E81026" w:rsidRPr="00C7066D" w:rsidRDefault="006F1CD4" w:rsidP="00E81026">
      <w:pPr>
        <w:pStyle w:val="Heading1"/>
        <w:numPr>
          <w:ilvl w:val="0"/>
          <w:numId w:val="0"/>
        </w:numPr>
        <w:spacing w:line="276" w:lineRule="auto"/>
        <w:ind w:left="432" w:hanging="432"/>
        <w:rPr>
          <w:i/>
        </w:rPr>
      </w:pPr>
      <w:r w:rsidRPr="006F1CD4">
        <w:t>Appendix</w:t>
      </w:r>
      <w:r w:rsidR="00DB6BBA">
        <w:t xml:space="preserve"> A</w:t>
      </w:r>
      <w:r w:rsidRPr="006F1CD4">
        <w:t xml:space="preserve">: </w:t>
      </w:r>
      <w:proofErr w:type="gramStart"/>
      <w:r w:rsidR="00E81026" w:rsidRPr="00C7066D">
        <w:t>Best-cell</w:t>
      </w:r>
      <w:proofErr w:type="gramEnd"/>
      <w:r w:rsidR="00E81026">
        <w:t>/beam</w:t>
      </w:r>
      <w:r w:rsidR="00E81026" w:rsidRPr="00C7066D">
        <w:t xml:space="preserve"> detection based on measurement of subset of beams</w:t>
      </w:r>
    </w:p>
    <w:p w14:paraId="4B66E2BB" w14:textId="282A3185" w:rsidR="00E81026" w:rsidRPr="00703212" w:rsidRDefault="00E81026" w:rsidP="00703212">
      <w:pPr>
        <w:pStyle w:val="Heading2"/>
        <w:numPr>
          <w:ilvl w:val="0"/>
          <w:numId w:val="0"/>
        </w:numPr>
        <w:spacing w:line="276" w:lineRule="auto"/>
        <w:ind w:left="576" w:hanging="576"/>
        <w:rPr>
          <w:i w:val="0"/>
        </w:rPr>
      </w:pPr>
      <w:r w:rsidRPr="00703212">
        <w:rPr>
          <w:i w:val="0"/>
        </w:rPr>
        <w:t>A.1 Simulation setup</w:t>
      </w:r>
    </w:p>
    <w:p w14:paraId="1F0A9F2F" w14:textId="77777777" w:rsidR="00E81026" w:rsidRDefault="00E81026" w:rsidP="00E81026">
      <w:pPr>
        <w:pStyle w:val="B-Body"/>
        <w:spacing w:line="276" w:lineRule="auto"/>
        <w:ind w:left="0"/>
        <w:jc w:val="both"/>
        <w:rPr>
          <w:sz w:val="20"/>
        </w:rPr>
      </w:pPr>
      <w:r>
        <w:rPr>
          <w:sz w:val="20"/>
        </w:rPr>
        <w:t>Figure A.1 below depicts the considered altitude and channel assumptions. The assumed simulation parameters are listed in the table A.1.</w:t>
      </w:r>
    </w:p>
    <w:p w14:paraId="758980CC" w14:textId="77777777" w:rsidR="00E81026" w:rsidRDefault="00E81026" w:rsidP="00E81026">
      <w:pPr>
        <w:pStyle w:val="B-Body"/>
        <w:keepNext/>
        <w:spacing w:line="276" w:lineRule="auto"/>
        <w:ind w:left="0"/>
        <w:jc w:val="center"/>
      </w:pPr>
      <w:r>
        <w:rPr>
          <w:noProof/>
        </w:rPr>
        <w:drawing>
          <wp:inline distT="0" distB="0" distL="0" distR="0" wp14:anchorId="319442F3" wp14:editId="07F506E2">
            <wp:extent cx="3725333" cy="1577301"/>
            <wp:effectExtent l="0" t="0" r="0" b="4445"/>
            <wp:docPr id="15"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1B662853-91B6-47BB-A901-9C8876570C25}"/>
                        </a:ext>
                      </a:extLst>
                    </a:blip>
                    <a:srcRect t="3847"/>
                    <a:stretch>
                      <a:fillRect/>
                    </a:stretch>
                  </pic:blipFill>
                  <pic:spPr>
                    <a:xfrm>
                      <a:off x="0" y="0"/>
                      <a:ext cx="3725333" cy="1577301"/>
                    </a:xfrm>
                    <a:prstGeom prst="rect">
                      <a:avLst/>
                    </a:prstGeom>
                  </pic:spPr>
                </pic:pic>
              </a:graphicData>
            </a:graphic>
          </wp:inline>
        </w:drawing>
      </w:r>
    </w:p>
    <w:p w14:paraId="371F1130" w14:textId="77777777" w:rsidR="00E81026" w:rsidRDefault="00E81026" w:rsidP="00E81026">
      <w:pPr>
        <w:pStyle w:val="Caption"/>
        <w:spacing w:line="276" w:lineRule="auto"/>
      </w:pPr>
      <w:r>
        <w:t>Figure A.1 Simulation Scenario</w:t>
      </w:r>
    </w:p>
    <w:p w14:paraId="3DE33AAD" w14:textId="77777777" w:rsidR="00E81026" w:rsidRDefault="00E81026" w:rsidP="00E81026">
      <w:pPr>
        <w:pStyle w:val="Caption"/>
        <w:spacing w:line="276" w:lineRule="auto"/>
      </w:pPr>
      <w:r>
        <w:t>Table A.1 Simulation parameters</w:t>
      </w:r>
    </w:p>
    <w:tbl>
      <w:tblPr>
        <w:tblStyle w:val="TableGrid"/>
        <w:tblW w:w="0" w:type="auto"/>
        <w:tblLook w:val="04A0" w:firstRow="1" w:lastRow="0" w:firstColumn="1" w:lastColumn="0" w:noHBand="0" w:noVBand="1"/>
      </w:tblPr>
      <w:tblGrid>
        <w:gridCol w:w="3685"/>
        <w:gridCol w:w="5665"/>
      </w:tblGrid>
      <w:tr w:rsidR="00E81026" w:rsidRPr="00C36CC3" w14:paraId="2FA3D37A" w14:textId="77777777" w:rsidTr="00CF18C2">
        <w:trPr>
          <w:trHeight w:val="288"/>
        </w:trPr>
        <w:tc>
          <w:tcPr>
            <w:tcW w:w="3685" w:type="dxa"/>
            <w:hideMark/>
          </w:tcPr>
          <w:p w14:paraId="514EC953" w14:textId="77777777" w:rsidR="00E81026" w:rsidRPr="00C36CC3" w:rsidRDefault="00E81026" w:rsidP="00CF18C2">
            <w:pPr>
              <w:pStyle w:val="B-Body"/>
              <w:spacing w:line="276" w:lineRule="auto"/>
              <w:ind w:left="0"/>
              <w:jc w:val="both"/>
              <w:rPr>
                <w:sz w:val="20"/>
                <w:szCs w:val="18"/>
              </w:rPr>
            </w:pPr>
            <w:r w:rsidRPr="00C36CC3">
              <w:rPr>
                <w:b/>
                <w:bCs/>
                <w:sz w:val="20"/>
                <w:szCs w:val="18"/>
              </w:rPr>
              <w:t>Parameters</w:t>
            </w:r>
          </w:p>
        </w:tc>
        <w:tc>
          <w:tcPr>
            <w:tcW w:w="5665" w:type="dxa"/>
            <w:hideMark/>
          </w:tcPr>
          <w:p w14:paraId="568E641F" w14:textId="77777777" w:rsidR="00E81026" w:rsidRPr="00C36CC3" w:rsidRDefault="00E81026" w:rsidP="00CF18C2">
            <w:pPr>
              <w:pStyle w:val="B-Body"/>
              <w:spacing w:line="276" w:lineRule="auto"/>
              <w:ind w:left="0"/>
              <w:jc w:val="both"/>
              <w:rPr>
                <w:sz w:val="20"/>
                <w:szCs w:val="18"/>
              </w:rPr>
            </w:pPr>
            <w:r w:rsidRPr="00C36CC3">
              <w:rPr>
                <w:b/>
                <w:bCs/>
                <w:sz w:val="20"/>
                <w:szCs w:val="18"/>
              </w:rPr>
              <w:t>Values</w:t>
            </w:r>
          </w:p>
        </w:tc>
      </w:tr>
      <w:tr w:rsidR="00E81026" w:rsidRPr="00C36CC3" w14:paraId="08383C20" w14:textId="77777777" w:rsidTr="00CF18C2">
        <w:trPr>
          <w:trHeight w:val="288"/>
        </w:trPr>
        <w:tc>
          <w:tcPr>
            <w:tcW w:w="3685" w:type="dxa"/>
            <w:hideMark/>
          </w:tcPr>
          <w:p w14:paraId="3AF4BD79" w14:textId="77777777" w:rsidR="00E81026" w:rsidRPr="00C36CC3" w:rsidRDefault="00E81026" w:rsidP="00CF18C2">
            <w:pPr>
              <w:pStyle w:val="B-Body"/>
              <w:spacing w:line="276" w:lineRule="auto"/>
              <w:ind w:left="0"/>
              <w:jc w:val="both"/>
              <w:rPr>
                <w:sz w:val="20"/>
                <w:szCs w:val="18"/>
              </w:rPr>
            </w:pPr>
            <w:r w:rsidRPr="00C36CC3">
              <w:rPr>
                <w:sz w:val="20"/>
                <w:szCs w:val="18"/>
              </w:rPr>
              <w:t>Scenario</w:t>
            </w:r>
          </w:p>
        </w:tc>
        <w:tc>
          <w:tcPr>
            <w:tcW w:w="5665" w:type="dxa"/>
            <w:hideMark/>
          </w:tcPr>
          <w:p w14:paraId="5A158FBD" w14:textId="77777777" w:rsidR="00E81026" w:rsidRPr="00C36CC3" w:rsidRDefault="00E81026" w:rsidP="00CF18C2">
            <w:pPr>
              <w:pStyle w:val="B-Body"/>
              <w:spacing w:line="276" w:lineRule="auto"/>
              <w:ind w:left="0"/>
              <w:jc w:val="both"/>
              <w:rPr>
                <w:sz w:val="20"/>
                <w:szCs w:val="18"/>
              </w:rPr>
            </w:pPr>
            <w:r w:rsidRPr="00C36CC3">
              <w:rPr>
                <w:sz w:val="20"/>
                <w:szCs w:val="18"/>
              </w:rPr>
              <w:t>U</w:t>
            </w:r>
            <w:r>
              <w:rPr>
                <w:sz w:val="20"/>
                <w:szCs w:val="18"/>
              </w:rPr>
              <w:t>m</w:t>
            </w:r>
            <w:r w:rsidRPr="00C36CC3">
              <w:rPr>
                <w:sz w:val="20"/>
                <w:szCs w:val="18"/>
              </w:rPr>
              <w:t>a</w:t>
            </w:r>
            <w:r>
              <w:rPr>
                <w:sz w:val="20"/>
                <w:szCs w:val="18"/>
              </w:rPr>
              <w:t>-AV</w:t>
            </w:r>
            <w:r w:rsidRPr="00C36CC3">
              <w:rPr>
                <w:sz w:val="20"/>
                <w:szCs w:val="18"/>
              </w:rPr>
              <w:t xml:space="preserve"> with ISD 500 m</w:t>
            </w:r>
          </w:p>
        </w:tc>
      </w:tr>
      <w:tr w:rsidR="00E81026" w:rsidRPr="00C36CC3" w14:paraId="3A4186A2" w14:textId="77777777" w:rsidTr="00CF18C2">
        <w:trPr>
          <w:trHeight w:val="288"/>
        </w:trPr>
        <w:tc>
          <w:tcPr>
            <w:tcW w:w="3685" w:type="dxa"/>
            <w:hideMark/>
          </w:tcPr>
          <w:p w14:paraId="706751C4" w14:textId="77777777" w:rsidR="00E81026" w:rsidRPr="00C36CC3" w:rsidRDefault="00E81026" w:rsidP="00CF18C2">
            <w:pPr>
              <w:pStyle w:val="B-Body"/>
              <w:spacing w:line="276" w:lineRule="auto"/>
              <w:ind w:left="0"/>
              <w:jc w:val="both"/>
              <w:rPr>
                <w:sz w:val="20"/>
                <w:szCs w:val="18"/>
              </w:rPr>
            </w:pPr>
            <w:r w:rsidRPr="00C36CC3">
              <w:rPr>
                <w:sz w:val="20"/>
                <w:szCs w:val="18"/>
              </w:rPr>
              <w:t>Carrier Frequency</w:t>
            </w:r>
          </w:p>
        </w:tc>
        <w:tc>
          <w:tcPr>
            <w:tcW w:w="5665" w:type="dxa"/>
            <w:hideMark/>
          </w:tcPr>
          <w:p w14:paraId="46B8CA9B" w14:textId="77777777" w:rsidR="00E81026" w:rsidRPr="00C36CC3" w:rsidRDefault="00E81026" w:rsidP="00CF18C2">
            <w:pPr>
              <w:pStyle w:val="B-Body"/>
              <w:spacing w:line="276" w:lineRule="auto"/>
              <w:ind w:left="0"/>
              <w:jc w:val="both"/>
              <w:rPr>
                <w:sz w:val="20"/>
                <w:szCs w:val="18"/>
              </w:rPr>
            </w:pPr>
            <w:r>
              <w:rPr>
                <w:sz w:val="20"/>
                <w:szCs w:val="18"/>
              </w:rPr>
              <w:t>3.5</w:t>
            </w:r>
            <w:r w:rsidRPr="00C36CC3">
              <w:rPr>
                <w:sz w:val="20"/>
                <w:szCs w:val="18"/>
              </w:rPr>
              <w:t xml:space="preserve"> GHz</w:t>
            </w:r>
          </w:p>
        </w:tc>
      </w:tr>
      <w:tr w:rsidR="00E81026" w:rsidRPr="00C36CC3" w14:paraId="1CA92707" w14:textId="77777777" w:rsidTr="00CF18C2">
        <w:trPr>
          <w:trHeight w:val="288"/>
        </w:trPr>
        <w:tc>
          <w:tcPr>
            <w:tcW w:w="3685" w:type="dxa"/>
            <w:hideMark/>
          </w:tcPr>
          <w:p w14:paraId="7ED6C505" w14:textId="77777777" w:rsidR="00E81026" w:rsidRPr="00C36CC3" w:rsidRDefault="00E81026" w:rsidP="00CF18C2">
            <w:pPr>
              <w:pStyle w:val="B-Body"/>
              <w:spacing w:line="276" w:lineRule="auto"/>
              <w:ind w:left="0"/>
              <w:jc w:val="both"/>
              <w:rPr>
                <w:sz w:val="20"/>
                <w:szCs w:val="18"/>
              </w:rPr>
            </w:pPr>
            <w:r w:rsidRPr="00C36CC3">
              <w:rPr>
                <w:sz w:val="20"/>
                <w:szCs w:val="18"/>
              </w:rPr>
              <w:t>UE Antenna configuration: (M,</w:t>
            </w:r>
            <w:r>
              <w:rPr>
                <w:sz w:val="20"/>
                <w:szCs w:val="18"/>
              </w:rPr>
              <w:t xml:space="preserve"> </w:t>
            </w:r>
            <w:r w:rsidRPr="00C36CC3">
              <w:rPr>
                <w:sz w:val="20"/>
                <w:szCs w:val="18"/>
              </w:rPr>
              <w:t>N,</w:t>
            </w:r>
            <w:r>
              <w:rPr>
                <w:sz w:val="20"/>
                <w:szCs w:val="18"/>
              </w:rPr>
              <w:t xml:space="preserve"> </w:t>
            </w:r>
            <w:r w:rsidRPr="00C36CC3">
              <w:rPr>
                <w:sz w:val="20"/>
                <w:szCs w:val="18"/>
              </w:rPr>
              <w:t>P)</w:t>
            </w:r>
          </w:p>
        </w:tc>
        <w:tc>
          <w:tcPr>
            <w:tcW w:w="5665" w:type="dxa"/>
            <w:hideMark/>
          </w:tcPr>
          <w:p w14:paraId="10515EA9" w14:textId="77777777" w:rsidR="00E81026" w:rsidRPr="00C36CC3" w:rsidRDefault="00E81026" w:rsidP="00CF18C2">
            <w:pPr>
              <w:pStyle w:val="B-Body"/>
              <w:spacing w:line="276" w:lineRule="auto"/>
              <w:ind w:left="0"/>
              <w:jc w:val="both"/>
              <w:rPr>
                <w:sz w:val="20"/>
                <w:szCs w:val="18"/>
              </w:rPr>
            </w:pPr>
            <w:r w:rsidRPr="00C36CC3">
              <w:rPr>
                <w:sz w:val="20"/>
                <w:szCs w:val="18"/>
              </w:rPr>
              <w:t xml:space="preserve">(1,1,2) </w:t>
            </w:r>
          </w:p>
        </w:tc>
      </w:tr>
      <w:tr w:rsidR="00E81026" w:rsidRPr="00C36CC3" w14:paraId="7F15E423" w14:textId="77777777" w:rsidTr="00CF18C2">
        <w:trPr>
          <w:trHeight w:val="288"/>
        </w:trPr>
        <w:tc>
          <w:tcPr>
            <w:tcW w:w="3685" w:type="dxa"/>
            <w:hideMark/>
          </w:tcPr>
          <w:p w14:paraId="204B02C6" w14:textId="77777777" w:rsidR="00E81026" w:rsidRPr="00C36CC3" w:rsidRDefault="00E81026" w:rsidP="00CF18C2">
            <w:pPr>
              <w:pStyle w:val="B-Body"/>
              <w:spacing w:line="276" w:lineRule="auto"/>
              <w:ind w:left="0"/>
              <w:jc w:val="both"/>
              <w:rPr>
                <w:sz w:val="20"/>
                <w:szCs w:val="18"/>
              </w:rPr>
            </w:pPr>
            <w:r w:rsidRPr="00C36CC3">
              <w:rPr>
                <w:sz w:val="20"/>
                <w:szCs w:val="18"/>
              </w:rPr>
              <w:t>Channel model</w:t>
            </w:r>
          </w:p>
        </w:tc>
        <w:tc>
          <w:tcPr>
            <w:tcW w:w="5665" w:type="dxa"/>
            <w:hideMark/>
          </w:tcPr>
          <w:p w14:paraId="78B6277D" w14:textId="77777777" w:rsidR="00E81026" w:rsidRPr="00C36CC3" w:rsidRDefault="00E81026" w:rsidP="00CF18C2">
            <w:pPr>
              <w:pStyle w:val="B-Body"/>
              <w:spacing w:line="276" w:lineRule="auto"/>
              <w:ind w:left="0"/>
              <w:jc w:val="both"/>
              <w:rPr>
                <w:sz w:val="20"/>
                <w:szCs w:val="18"/>
              </w:rPr>
            </w:pPr>
            <w:r w:rsidRPr="00C36CC3">
              <w:rPr>
                <w:sz w:val="20"/>
                <w:szCs w:val="18"/>
              </w:rPr>
              <w:t>38.901 with modifications for Aerial UEs as specified in Appendix A of TR-36.777</w:t>
            </w:r>
          </w:p>
        </w:tc>
      </w:tr>
      <w:tr w:rsidR="00E81026" w:rsidRPr="00C36CC3" w14:paraId="4CE5C1A0" w14:textId="77777777" w:rsidTr="00CF18C2">
        <w:trPr>
          <w:trHeight w:val="288"/>
        </w:trPr>
        <w:tc>
          <w:tcPr>
            <w:tcW w:w="3685" w:type="dxa"/>
            <w:hideMark/>
          </w:tcPr>
          <w:p w14:paraId="05DE0B21" w14:textId="77777777" w:rsidR="00E81026" w:rsidRPr="00C36CC3" w:rsidRDefault="00E81026" w:rsidP="00CF18C2">
            <w:pPr>
              <w:pStyle w:val="B-Body"/>
              <w:spacing w:line="276" w:lineRule="auto"/>
              <w:ind w:left="0"/>
              <w:jc w:val="both"/>
              <w:rPr>
                <w:sz w:val="20"/>
                <w:szCs w:val="18"/>
              </w:rPr>
            </w:pPr>
            <w:r w:rsidRPr="00C36CC3">
              <w:rPr>
                <w:sz w:val="20"/>
                <w:szCs w:val="18"/>
              </w:rPr>
              <w:t>Aerial UE height distribution</w:t>
            </w:r>
          </w:p>
        </w:tc>
        <w:tc>
          <w:tcPr>
            <w:tcW w:w="5665" w:type="dxa"/>
            <w:hideMark/>
          </w:tcPr>
          <w:p w14:paraId="325DA092" w14:textId="77777777" w:rsidR="00E81026" w:rsidRPr="00C36CC3" w:rsidRDefault="00E81026" w:rsidP="00CF18C2">
            <w:pPr>
              <w:pStyle w:val="B-Body"/>
              <w:spacing w:line="276" w:lineRule="auto"/>
              <w:ind w:left="0"/>
              <w:jc w:val="both"/>
              <w:rPr>
                <w:sz w:val="20"/>
                <w:szCs w:val="18"/>
              </w:rPr>
            </w:pPr>
            <w:r w:rsidRPr="00C36CC3">
              <w:rPr>
                <w:sz w:val="20"/>
                <w:szCs w:val="18"/>
              </w:rPr>
              <w:t xml:space="preserve">Fixed height at </w:t>
            </w:r>
            <w:r>
              <w:rPr>
                <w:sz w:val="20"/>
                <w:szCs w:val="18"/>
              </w:rPr>
              <w:t xml:space="preserve">50, </w:t>
            </w:r>
            <w:r w:rsidRPr="00C36CC3">
              <w:rPr>
                <w:sz w:val="20"/>
                <w:szCs w:val="18"/>
              </w:rPr>
              <w:t xml:space="preserve">100, 300 m </w:t>
            </w:r>
          </w:p>
        </w:tc>
      </w:tr>
      <w:tr w:rsidR="00E81026" w:rsidRPr="00C36CC3" w14:paraId="05A7B5AB" w14:textId="77777777" w:rsidTr="00CF18C2">
        <w:trPr>
          <w:trHeight w:val="288"/>
        </w:trPr>
        <w:tc>
          <w:tcPr>
            <w:tcW w:w="3685" w:type="dxa"/>
            <w:hideMark/>
          </w:tcPr>
          <w:p w14:paraId="254206FF" w14:textId="77777777" w:rsidR="00E81026" w:rsidRPr="00C36CC3" w:rsidRDefault="00E81026" w:rsidP="00CF18C2">
            <w:pPr>
              <w:pStyle w:val="B-Body"/>
              <w:spacing w:line="276" w:lineRule="auto"/>
              <w:ind w:left="0"/>
              <w:jc w:val="both"/>
              <w:rPr>
                <w:sz w:val="20"/>
                <w:szCs w:val="18"/>
              </w:rPr>
            </w:pPr>
            <w:r w:rsidRPr="00C36CC3">
              <w:rPr>
                <w:sz w:val="20"/>
                <w:szCs w:val="18"/>
              </w:rPr>
              <w:t>Cell association</w:t>
            </w:r>
          </w:p>
        </w:tc>
        <w:tc>
          <w:tcPr>
            <w:tcW w:w="5665" w:type="dxa"/>
            <w:hideMark/>
          </w:tcPr>
          <w:p w14:paraId="71131F61" w14:textId="77777777" w:rsidR="00E81026" w:rsidRPr="00C36CC3" w:rsidRDefault="00E81026" w:rsidP="00CF18C2">
            <w:pPr>
              <w:pStyle w:val="B-Body"/>
              <w:spacing w:line="276" w:lineRule="auto"/>
              <w:ind w:left="0"/>
              <w:jc w:val="both"/>
              <w:rPr>
                <w:sz w:val="20"/>
                <w:szCs w:val="18"/>
              </w:rPr>
            </w:pPr>
            <w:r w:rsidRPr="00C36CC3">
              <w:rPr>
                <w:sz w:val="20"/>
                <w:szCs w:val="18"/>
              </w:rPr>
              <w:t>Based on RSRP from CRS port 0</w:t>
            </w:r>
          </w:p>
        </w:tc>
      </w:tr>
      <w:tr w:rsidR="00E81026" w:rsidRPr="00C36CC3" w14:paraId="44803E0E" w14:textId="77777777" w:rsidTr="00CF18C2">
        <w:trPr>
          <w:trHeight w:val="288"/>
        </w:trPr>
        <w:tc>
          <w:tcPr>
            <w:tcW w:w="3685" w:type="dxa"/>
            <w:hideMark/>
          </w:tcPr>
          <w:p w14:paraId="0DF1041E" w14:textId="77777777" w:rsidR="00E81026" w:rsidRPr="00C36CC3" w:rsidRDefault="00E81026" w:rsidP="00CF18C2">
            <w:pPr>
              <w:pStyle w:val="B-Body"/>
              <w:spacing w:line="276" w:lineRule="auto"/>
              <w:ind w:left="0"/>
              <w:jc w:val="both"/>
              <w:rPr>
                <w:sz w:val="20"/>
                <w:szCs w:val="18"/>
              </w:rPr>
            </w:pPr>
            <w:r w:rsidRPr="00C36CC3">
              <w:rPr>
                <w:sz w:val="20"/>
                <w:szCs w:val="18"/>
              </w:rPr>
              <w:t>Cell layout</w:t>
            </w:r>
          </w:p>
        </w:tc>
        <w:tc>
          <w:tcPr>
            <w:tcW w:w="5665" w:type="dxa"/>
            <w:hideMark/>
          </w:tcPr>
          <w:p w14:paraId="72379FB4" w14:textId="77777777" w:rsidR="00E81026" w:rsidRPr="00C36CC3" w:rsidRDefault="00E81026" w:rsidP="00CF18C2">
            <w:pPr>
              <w:pStyle w:val="B-Body"/>
              <w:spacing w:line="276" w:lineRule="auto"/>
              <w:ind w:left="0"/>
              <w:jc w:val="both"/>
              <w:rPr>
                <w:sz w:val="20"/>
                <w:szCs w:val="18"/>
              </w:rPr>
            </w:pPr>
            <w:r w:rsidRPr="00C36CC3">
              <w:rPr>
                <w:sz w:val="20"/>
                <w:szCs w:val="18"/>
              </w:rPr>
              <w:t>Hexagonal grid, 19 macro/micro sites</w:t>
            </w:r>
          </w:p>
          <w:p w14:paraId="5AF6AE0E" w14:textId="77777777" w:rsidR="00E81026" w:rsidRPr="00C36CC3" w:rsidRDefault="00E81026" w:rsidP="00CF18C2">
            <w:pPr>
              <w:pStyle w:val="B-Body"/>
              <w:spacing w:line="276" w:lineRule="auto"/>
              <w:ind w:left="0"/>
              <w:jc w:val="both"/>
              <w:rPr>
                <w:sz w:val="20"/>
                <w:szCs w:val="18"/>
              </w:rPr>
            </w:pPr>
            <w:r w:rsidRPr="00C36CC3">
              <w:rPr>
                <w:sz w:val="20"/>
                <w:szCs w:val="18"/>
              </w:rPr>
              <w:t>3 sectors per cell site: 30, 150 and 270 degrees</w:t>
            </w:r>
          </w:p>
        </w:tc>
      </w:tr>
      <w:tr w:rsidR="00E81026" w:rsidRPr="00C36CC3" w14:paraId="460E8969" w14:textId="77777777" w:rsidTr="00CF18C2">
        <w:trPr>
          <w:trHeight w:val="288"/>
        </w:trPr>
        <w:tc>
          <w:tcPr>
            <w:tcW w:w="3685" w:type="dxa"/>
            <w:hideMark/>
          </w:tcPr>
          <w:p w14:paraId="06D9794E" w14:textId="77777777" w:rsidR="00E81026" w:rsidRPr="00C36CC3" w:rsidRDefault="00E81026" w:rsidP="00CF18C2">
            <w:pPr>
              <w:pStyle w:val="B-Body"/>
              <w:spacing w:line="276" w:lineRule="auto"/>
              <w:ind w:left="0"/>
              <w:jc w:val="both"/>
              <w:rPr>
                <w:sz w:val="20"/>
                <w:szCs w:val="18"/>
              </w:rPr>
            </w:pPr>
            <w:r w:rsidRPr="00C36CC3">
              <w:rPr>
                <w:sz w:val="20"/>
                <w:szCs w:val="18"/>
              </w:rPr>
              <w:t>Wrapping method</w:t>
            </w:r>
          </w:p>
        </w:tc>
        <w:tc>
          <w:tcPr>
            <w:tcW w:w="5665" w:type="dxa"/>
            <w:hideMark/>
          </w:tcPr>
          <w:p w14:paraId="600F4D1F" w14:textId="77777777" w:rsidR="00E81026" w:rsidRPr="00C36CC3" w:rsidRDefault="00E81026" w:rsidP="00CF18C2">
            <w:pPr>
              <w:pStyle w:val="B-Body"/>
              <w:spacing w:line="276" w:lineRule="auto"/>
              <w:ind w:left="0"/>
              <w:jc w:val="both"/>
              <w:rPr>
                <w:sz w:val="20"/>
                <w:szCs w:val="18"/>
              </w:rPr>
            </w:pPr>
            <w:r w:rsidRPr="00C36CC3">
              <w:rPr>
                <w:sz w:val="20"/>
                <w:szCs w:val="18"/>
              </w:rPr>
              <w:t>Geographical distance-based wrapping</w:t>
            </w:r>
          </w:p>
        </w:tc>
      </w:tr>
    </w:tbl>
    <w:p w14:paraId="36BA513E" w14:textId="77777777" w:rsidR="00E81026" w:rsidRDefault="00E81026" w:rsidP="00E81026">
      <w:pPr>
        <w:spacing w:after="0" w:line="276" w:lineRule="auto"/>
        <w:rPr>
          <w:bCs/>
          <w:shd w:val="clear" w:color="auto" w:fill="FFFFFF"/>
        </w:rPr>
      </w:pPr>
    </w:p>
    <w:p w14:paraId="24CB9808" w14:textId="77777777" w:rsidR="00E81026" w:rsidRPr="00594D84" w:rsidRDefault="00E81026" w:rsidP="00E81026">
      <w:pPr>
        <w:spacing w:after="0" w:line="276" w:lineRule="auto"/>
        <w:rPr>
          <w:bCs/>
          <w:shd w:val="clear" w:color="auto" w:fill="FFFFFF"/>
        </w:rPr>
      </w:pPr>
    </w:p>
    <w:p w14:paraId="45150456" w14:textId="41BDAED6" w:rsidR="00E81026" w:rsidRDefault="00E81026" w:rsidP="00E81026">
      <w:pPr>
        <w:pStyle w:val="B-Body"/>
        <w:spacing w:line="276" w:lineRule="auto"/>
        <w:ind w:left="0"/>
        <w:jc w:val="both"/>
        <w:rPr>
          <w:sz w:val="20"/>
        </w:rPr>
      </w:pPr>
      <w:r>
        <w:rPr>
          <w:sz w:val="20"/>
        </w:rPr>
        <w:lastRenderedPageBreak/>
        <w:t>Additionally, following beam pattern is assumed for the base station. For simplicity, two beams per cell is considered.</w:t>
      </w:r>
    </w:p>
    <w:p w14:paraId="5254405E" w14:textId="77777777" w:rsidR="00E81026" w:rsidRDefault="00E81026" w:rsidP="00E81026">
      <w:pPr>
        <w:pStyle w:val="B-Body"/>
        <w:spacing w:line="276" w:lineRule="auto"/>
        <w:ind w:left="0"/>
        <w:jc w:val="both"/>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447"/>
      </w:tblGrid>
      <w:tr w:rsidR="00E81026" w14:paraId="49498260" w14:textId="77777777" w:rsidTr="00CF18C2">
        <w:tc>
          <w:tcPr>
            <w:tcW w:w="4675" w:type="dxa"/>
            <w:vAlign w:val="center"/>
          </w:tcPr>
          <w:p w14:paraId="053629EC" w14:textId="77777777" w:rsidR="00E81026" w:rsidRDefault="00E81026" w:rsidP="00CF18C2">
            <w:pPr>
              <w:pStyle w:val="B-Body"/>
              <w:spacing w:line="276" w:lineRule="auto"/>
              <w:ind w:left="0"/>
              <w:jc w:val="both"/>
              <w:rPr>
                <w:sz w:val="20"/>
              </w:rPr>
            </w:pPr>
            <w:r>
              <w:rPr>
                <w:noProof/>
              </w:rPr>
              <w:drawing>
                <wp:inline distT="0" distB="0" distL="0" distR="0" wp14:anchorId="3E00A074" wp14:editId="39184A39">
                  <wp:extent cx="2983328" cy="1181612"/>
                  <wp:effectExtent l="0" t="0" r="7620" b="0"/>
                  <wp:docPr id="27" name="Picture 2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pic:cNvPicPr/>
                        </pic:nvPicPr>
                        <pic:blipFill>
                          <a:blip r:embed="rId14"/>
                          <a:stretch>
                            <a:fillRect/>
                          </a:stretch>
                        </pic:blipFill>
                        <pic:spPr>
                          <a:xfrm>
                            <a:off x="0" y="0"/>
                            <a:ext cx="3004707" cy="1190080"/>
                          </a:xfrm>
                          <a:prstGeom prst="rect">
                            <a:avLst/>
                          </a:prstGeom>
                        </pic:spPr>
                      </pic:pic>
                    </a:graphicData>
                  </a:graphic>
                </wp:inline>
              </w:drawing>
            </w:r>
          </w:p>
        </w:tc>
        <w:tc>
          <w:tcPr>
            <w:tcW w:w="4675" w:type="dxa"/>
            <w:vAlign w:val="center"/>
          </w:tcPr>
          <w:p w14:paraId="09F2F910" w14:textId="77777777" w:rsidR="00E81026" w:rsidRDefault="00E81026" w:rsidP="00CF18C2">
            <w:pPr>
              <w:pStyle w:val="B-Body"/>
              <w:keepNext/>
              <w:spacing w:line="276" w:lineRule="auto"/>
              <w:ind w:left="0"/>
              <w:jc w:val="both"/>
              <w:rPr>
                <w:sz w:val="20"/>
              </w:rPr>
            </w:pPr>
            <w:r>
              <w:rPr>
                <w:noProof/>
              </w:rPr>
              <w:drawing>
                <wp:inline distT="0" distB="0" distL="0" distR="0" wp14:anchorId="73E43C81" wp14:editId="15F20BDD">
                  <wp:extent cx="2694302" cy="2216178"/>
                  <wp:effectExtent l="0" t="0" r="0" b="0"/>
                  <wp:docPr id="1" name="Picture 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ar chart&#10;&#10;Description automatically generated"/>
                          <pic:cNvPicPr/>
                        </pic:nvPicPr>
                        <pic:blipFill>
                          <a:blip r:embed="rId15"/>
                          <a:stretch>
                            <a:fillRect/>
                          </a:stretch>
                        </pic:blipFill>
                        <pic:spPr>
                          <a:xfrm>
                            <a:off x="0" y="0"/>
                            <a:ext cx="2723855" cy="2240487"/>
                          </a:xfrm>
                          <a:prstGeom prst="rect">
                            <a:avLst/>
                          </a:prstGeom>
                        </pic:spPr>
                      </pic:pic>
                    </a:graphicData>
                  </a:graphic>
                </wp:inline>
              </w:drawing>
            </w:r>
          </w:p>
        </w:tc>
      </w:tr>
    </w:tbl>
    <w:p w14:paraId="241B731F" w14:textId="45F9ED29" w:rsidR="00E81026" w:rsidRDefault="00E81026" w:rsidP="00E81026">
      <w:pPr>
        <w:pStyle w:val="Caption"/>
      </w:pPr>
      <w:r>
        <w:t xml:space="preserve">Figure </w:t>
      </w:r>
      <w:r>
        <w:fldChar w:fldCharType="begin"/>
      </w:r>
      <w:r>
        <w:instrText xml:space="preserve"> SEQ Figure \* ARABIC </w:instrText>
      </w:r>
      <w:r>
        <w:fldChar w:fldCharType="separate"/>
      </w:r>
      <w:r w:rsidR="00890786">
        <w:rPr>
          <w:noProof/>
        </w:rPr>
        <w:t>2</w:t>
      </w:r>
      <w:r>
        <w:fldChar w:fldCharType="end"/>
      </w:r>
      <w:r>
        <w:t xml:space="preserve"> </w:t>
      </w:r>
      <w:proofErr w:type="spellStart"/>
      <w:r>
        <w:t>gNB</w:t>
      </w:r>
      <w:proofErr w:type="spellEnd"/>
      <w:r>
        <w:t xml:space="preserve"> beam pattern</w:t>
      </w:r>
    </w:p>
    <w:p w14:paraId="4C1C225C" w14:textId="77777777" w:rsidR="00E81026" w:rsidRDefault="00E81026" w:rsidP="00E81026">
      <w:pPr>
        <w:pStyle w:val="B-Body"/>
        <w:spacing w:line="276" w:lineRule="auto"/>
        <w:ind w:left="0"/>
        <w:jc w:val="both"/>
        <w:rPr>
          <w:sz w:val="20"/>
        </w:rPr>
      </w:pPr>
    </w:p>
    <w:p w14:paraId="6E5F02CE" w14:textId="77777777" w:rsidR="00E81026" w:rsidRDefault="00E81026" w:rsidP="00E81026">
      <w:pPr>
        <w:pStyle w:val="B-Body"/>
        <w:spacing w:line="276" w:lineRule="auto"/>
        <w:ind w:left="0"/>
        <w:jc w:val="both"/>
        <w:rPr>
          <w:sz w:val="20"/>
        </w:rPr>
      </w:pPr>
      <w:r w:rsidRPr="00527818">
        <w:rPr>
          <w:sz w:val="20"/>
        </w:rPr>
        <w:t>A beam is detected if SSB RSRP&gt;= -127 dBm, Es/IoT = -6 dB</w:t>
      </w:r>
      <w:r>
        <w:rPr>
          <w:sz w:val="20"/>
        </w:rPr>
        <w:t xml:space="preserve"> (per subcarrier). </w:t>
      </w:r>
    </w:p>
    <w:p w14:paraId="4DFB7B71" w14:textId="77777777" w:rsidR="00E81026" w:rsidRDefault="00E81026" w:rsidP="00E81026">
      <w:pPr>
        <w:pStyle w:val="B-Body"/>
        <w:spacing w:line="276" w:lineRule="auto"/>
        <w:ind w:left="0"/>
        <w:jc w:val="both"/>
        <w:rPr>
          <w:sz w:val="20"/>
          <w:lang w:val="en-GB"/>
        </w:rPr>
      </w:pPr>
      <w:r w:rsidRPr="00527818">
        <w:rPr>
          <w:sz w:val="20"/>
          <w:lang w:val="en-GB"/>
        </w:rPr>
        <w:t>Cell selection metric is the max SS_RSRP of that cell.</w:t>
      </w:r>
      <w:r>
        <w:rPr>
          <w:sz w:val="20"/>
          <w:lang w:val="en-GB"/>
        </w:rPr>
        <w:t xml:space="preserve"> </w:t>
      </w:r>
    </w:p>
    <w:p w14:paraId="43BB7963" w14:textId="77777777" w:rsidR="00E81026" w:rsidRPr="00BB6293" w:rsidRDefault="00E81026" w:rsidP="00E81026">
      <w:pPr>
        <w:pStyle w:val="B-Body"/>
        <w:spacing w:line="276" w:lineRule="auto"/>
        <w:ind w:left="0"/>
        <w:jc w:val="both"/>
        <w:rPr>
          <w:sz w:val="20"/>
          <w:lang w:val="en-GB"/>
        </w:rPr>
      </w:pPr>
      <w:r w:rsidRPr="00BB6293">
        <w:rPr>
          <w:sz w:val="20"/>
          <w:lang w:val="en-GB"/>
        </w:rPr>
        <w:t xml:space="preserve">Cells with cell id </w:t>
      </w:r>
      <w:proofErr w:type="spellStart"/>
      <w:r w:rsidRPr="00BB6293">
        <w:rPr>
          <w:sz w:val="20"/>
          <w:lang w:val="en-GB"/>
        </w:rPr>
        <w:t>i</w:t>
      </w:r>
      <w:proofErr w:type="spellEnd"/>
      <w:r w:rsidRPr="00BB6293">
        <w:rPr>
          <w:sz w:val="20"/>
          <w:lang w:val="en-GB"/>
        </w:rPr>
        <w:t>, j are collocated (</w:t>
      </w:r>
      <w:proofErr w:type="gramStart"/>
      <w:r w:rsidRPr="00BB6293">
        <w:rPr>
          <w:sz w:val="20"/>
          <w:lang w:val="en-GB"/>
        </w:rPr>
        <w:t>i.e.</w:t>
      </w:r>
      <w:proofErr w:type="gramEnd"/>
      <w:r w:rsidRPr="00BB6293">
        <w:rPr>
          <w:sz w:val="20"/>
          <w:lang w:val="en-GB"/>
        </w:rPr>
        <w:t xml:space="preserve"> different sectors of same site) if floor</w:t>
      </w:r>
      <w:r>
        <w:rPr>
          <w:sz w:val="20"/>
          <w:lang w:val="en-GB"/>
        </w:rPr>
        <w:t xml:space="preserve"> </w:t>
      </w:r>
      <w:r w:rsidRPr="00BB6293">
        <w:rPr>
          <w:sz w:val="20"/>
          <w:lang w:val="en-GB"/>
        </w:rPr>
        <w:t>(</w:t>
      </w:r>
      <w:proofErr w:type="spellStart"/>
      <w:r w:rsidRPr="00BB6293">
        <w:rPr>
          <w:sz w:val="20"/>
          <w:lang w:val="en-GB"/>
        </w:rPr>
        <w:t>i</w:t>
      </w:r>
      <w:proofErr w:type="spellEnd"/>
      <w:r w:rsidRPr="00BB6293">
        <w:rPr>
          <w:sz w:val="20"/>
          <w:lang w:val="en-GB"/>
        </w:rPr>
        <w:t>/3)</w:t>
      </w:r>
      <w:r>
        <w:rPr>
          <w:sz w:val="20"/>
          <w:lang w:val="en-GB"/>
        </w:rPr>
        <w:t xml:space="preserve"> </w:t>
      </w:r>
      <w:r w:rsidRPr="00BB6293">
        <w:rPr>
          <w:sz w:val="20"/>
          <w:lang w:val="en-GB"/>
        </w:rPr>
        <w:t>=</w:t>
      </w:r>
      <w:r>
        <w:rPr>
          <w:sz w:val="20"/>
          <w:lang w:val="en-GB"/>
        </w:rPr>
        <w:t xml:space="preserve"> </w:t>
      </w:r>
      <w:r w:rsidRPr="00BB6293">
        <w:rPr>
          <w:sz w:val="20"/>
          <w:lang w:val="en-GB"/>
        </w:rPr>
        <w:t>floor(j/3).</w:t>
      </w:r>
    </w:p>
    <w:p w14:paraId="0A2CB4EB" w14:textId="77777777" w:rsidR="00E81026" w:rsidRDefault="00E81026" w:rsidP="00E81026">
      <w:pPr>
        <w:pStyle w:val="B-Body"/>
        <w:spacing w:line="276" w:lineRule="auto"/>
        <w:ind w:left="0"/>
        <w:jc w:val="both"/>
        <w:rPr>
          <w:sz w:val="20"/>
          <w:lang w:val="en-GB"/>
        </w:rPr>
      </w:pPr>
      <w:r w:rsidRPr="00BB6293">
        <w:rPr>
          <w:sz w:val="20"/>
          <w:lang w:val="en-GB"/>
        </w:rPr>
        <w:t xml:space="preserve">SSB pattern: Cell id = 1, 2, …, 57 for the 19 hexagonal cell </w:t>
      </w:r>
      <w:proofErr w:type="gramStart"/>
      <w:r w:rsidRPr="00BB6293">
        <w:rPr>
          <w:sz w:val="20"/>
          <w:lang w:val="en-GB"/>
        </w:rPr>
        <w:t>layout</w:t>
      </w:r>
      <w:proofErr w:type="gramEnd"/>
      <w:r w:rsidRPr="00BB6293">
        <w:rPr>
          <w:sz w:val="20"/>
          <w:lang w:val="en-GB"/>
        </w:rPr>
        <w:t xml:space="preserve"> where </w:t>
      </w:r>
      <w:r>
        <w:rPr>
          <w:sz w:val="20"/>
          <w:lang w:val="en-GB"/>
        </w:rPr>
        <w:t>3</w:t>
      </w:r>
      <w:r w:rsidRPr="00BB6293">
        <w:rPr>
          <w:sz w:val="20"/>
          <w:lang w:val="en-GB"/>
        </w:rPr>
        <w:t xml:space="preserve"> cells are collocated at same site. We consider an SSB pattern so that that the SSBs of collocated cells don’t overlap in time. In other words, SSBs overlap for cells with mod</w:t>
      </w:r>
      <w:r>
        <w:rPr>
          <w:sz w:val="20"/>
          <w:lang w:val="en-GB"/>
        </w:rPr>
        <w:t xml:space="preserve"> </w:t>
      </w:r>
      <w:r w:rsidRPr="00BB6293">
        <w:rPr>
          <w:sz w:val="20"/>
          <w:lang w:val="en-GB"/>
        </w:rPr>
        <w:t xml:space="preserve">(cell id,3) = </w:t>
      </w:r>
      <w:proofErr w:type="spellStart"/>
      <w:r>
        <w:rPr>
          <w:sz w:val="20"/>
          <w:lang w:val="en-GB"/>
        </w:rPr>
        <w:t>i</w:t>
      </w:r>
      <w:proofErr w:type="spellEnd"/>
      <w:r>
        <w:rPr>
          <w:sz w:val="20"/>
          <w:lang w:val="en-GB"/>
        </w:rPr>
        <w:t>, as i</w:t>
      </w:r>
      <w:r w:rsidRPr="00BB6293">
        <w:rPr>
          <w:sz w:val="20"/>
          <w:lang w:val="en-GB"/>
        </w:rPr>
        <w:t>llustrat</w:t>
      </w:r>
      <w:r>
        <w:rPr>
          <w:sz w:val="20"/>
          <w:lang w:val="en-GB"/>
        </w:rPr>
        <w:t>ed in the following figure. B</w:t>
      </w:r>
      <w:proofErr w:type="spellStart"/>
      <w:r>
        <w:rPr>
          <w:sz w:val="20"/>
        </w:rPr>
        <w:t>eam</w:t>
      </w:r>
      <w:proofErr w:type="spellEnd"/>
      <w:r>
        <w:rPr>
          <w:sz w:val="20"/>
        </w:rPr>
        <w:t xml:space="preserve"> 1 (</w:t>
      </w:r>
      <w:proofErr w:type="spellStart"/>
      <w:r>
        <w:rPr>
          <w:sz w:val="20"/>
        </w:rPr>
        <w:t>downtilted</w:t>
      </w:r>
      <w:proofErr w:type="spellEnd"/>
      <w:r>
        <w:rPr>
          <w:sz w:val="20"/>
        </w:rPr>
        <w:t xml:space="preserve"> </w:t>
      </w:r>
      <w:proofErr w:type="spellStart"/>
      <w:r>
        <w:rPr>
          <w:sz w:val="20"/>
        </w:rPr>
        <w:t>wrt</w:t>
      </w:r>
      <w:proofErr w:type="spellEnd"/>
      <w:r>
        <w:rPr>
          <w:sz w:val="20"/>
        </w:rPr>
        <w:t xml:space="preserve"> horizontal plane) corresponds to SSB1 and beam 2 (uptilted </w:t>
      </w:r>
      <w:proofErr w:type="spellStart"/>
      <w:r>
        <w:rPr>
          <w:sz w:val="20"/>
        </w:rPr>
        <w:t>wrt</w:t>
      </w:r>
      <w:proofErr w:type="spellEnd"/>
      <w:r>
        <w:rPr>
          <w:sz w:val="20"/>
        </w:rPr>
        <w:t xml:space="preserve"> horizontal plane) corresponds to SSB2.</w:t>
      </w:r>
    </w:p>
    <w:p w14:paraId="702548B3" w14:textId="77777777" w:rsidR="00E81026" w:rsidRDefault="00E81026" w:rsidP="00E81026">
      <w:pPr>
        <w:pStyle w:val="B-Body"/>
        <w:keepNext/>
        <w:spacing w:line="276" w:lineRule="auto"/>
        <w:ind w:left="0"/>
        <w:jc w:val="center"/>
      </w:pPr>
      <w:r>
        <w:rPr>
          <w:noProof/>
        </w:rPr>
        <w:drawing>
          <wp:inline distT="0" distB="0" distL="0" distR="0" wp14:anchorId="01BDDF73" wp14:editId="6C320129">
            <wp:extent cx="5943600" cy="2501900"/>
            <wp:effectExtent l="0" t="0" r="0" b="0"/>
            <wp:docPr id="16" name="Picture 16"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box and whisker chart&#10;&#10;Description automatically generated"/>
                    <pic:cNvPicPr/>
                  </pic:nvPicPr>
                  <pic:blipFill>
                    <a:blip r:embed="rId16"/>
                    <a:stretch>
                      <a:fillRect/>
                    </a:stretch>
                  </pic:blipFill>
                  <pic:spPr>
                    <a:xfrm>
                      <a:off x="0" y="0"/>
                      <a:ext cx="5943600" cy="2501900"/>
                    </a:xfrm>
                    <a:prstGeom prst="rect">
                      <a:avLst/>
                    </a:prstGeom>
                  </pic:spPr>
                </pic:pic>
              </a:graphicData>
            </a:graphic>
          </wp:inline>
        </w:drawing>
      </w:r>
    </w:p>
    <w:p w14:paraId="6162F71B" w14:textId="179B17E6" w:rsidR="00E81026" w:rsidRDefault="00E81026" w:rsidP="00E81026">
      <w:pPr>
        <w:pStyle w:val="Caption"/>
      </w:pPr>
      <w:r>
        <w:t xml:space="preserve">Figure </w:t>
      </w:r>
      <w:r>
        <w:fldChar w:fldCharType="begin"/>
      </w:r>
      <w:r>
        <w:instrText xml:space="preserve"> SEQ Figure \* ARABIC </w:instrText>
      </w:r>
      <w:r>
        <w:fldChar w:fldCharType="separate"/>
      </w:r>
      <w:r w:rsidR="00890786">
        <w:rPr>
          <w:noProof/>
        </w:rPr>
        <w:t>3</w:t>
      </w:r>
      <w:r>
        <w:fldChar w:fldCharType="end"/>
      </w:r>
      <w:r>
        <w:t xml:space="preserve"> SSB pattern</w:t>
      </w:r>
    </w:p>
    <w:p w14:paraId="2CAEBF38" w14:textId="77777777" w:rsidR="00E81026" w:rsidRDefault="00E81026" w:rsidP="00E81026">
      <w:pPr>
        <w:pStyle w:val="B-Body"/>
        <w:spacing w:line="276" w:lineRule="auto"/>
        <w:ind w:left="0"/>
        <w:jc w:val="both"/>
        <w:rPr>
          <w:sz w:val="20"/>
        </w:rPr>
      </w:pPr>
    </w:p>
    <w:p w14:paraId="46EA9D36" w14:textId="77777777" w:rsidR="00E81026" w:rsidRDefault="00E81026" w:rsidP="00E81026">
      <w:pPr>
        <w:pStyle w:val="B-Body"/>
        <w:spacing w:line="276" w:lineRule="auto"/>
        <w:ind w:left="0"/>
        <w:jc w:val="both"/>
        <w:rPr>
          <w:sz w:val="20"/>
        </w:rPr>
      </w:pPr>
      <w:r>
        <w:rPr>
          <w:sz w:val="20"/>
        </w:rPr>
        <w:t>Terrestrial UE height is fixed at 1.5m height, base station height is 25m, and Aerial UEs have different heights (50m, 100m, 300m). From this setting, it should be clear that when a subset of beams is configured for the UE to measure, a reasonable setting would be as follows:</w:t>
      </w:r>
    </w:p>
    <w:p w14:paraId="319E009A" w14:textId="77777777" w:rsidR="00E81026" w:rsidRDefault="00E81026" w:rsidP="00E81026">
      <w:pPr>
        <w:pStyle w:val="B-Body"/>
        <w:numPr>
          <w:ilvl w:val="0"/>
          <w:numId w:val="15"/>
        </w:numPr>
        <w:spacing w:line="276" w:lineRule="auto"/>
        <w:jc w:val="both"/>
        <w:rPr>
          <w:sz w:val="20"/>
        </w:rPr>
      </w:pPr>
      <w:r>
        <w:rPr>
          <w:sz w:val="20"/>
        </w:rPr>
        <w:t>Terrestrial UE: beam 1</w:t>
      </w:r>
    </w:p>
    <w:p w14:paraId="1589E193" w14:textId="77777777" w:rsidR="00E81026" w:rsidRPr="00111464" w:rsidRDefault="00E81026" w:rsidP="00E81026">
      <w:pPr>
        <w:pStyle w:val="B-Body"/>
        <w:numPr>
          <w:ilvl w:val="0"/>
          <w:numId w:val="15"/>
        </w:numPr>
        <w:spacing w:line="276" w:lineRule="auto"/>
        <w:jc w:val="both"/>
        <w:rPr>
          <w:sz w:val="20"/>
        </w:rPr>
      </w:pPr>
      <w:r w:rsidRPr="00111464">
        <w:rPr>
          <w:sz w:val="20"/>
        </w:rPr>
        <w:t>Aerial UE: beam 2</w:t>
      </w:r>
    </w:p>
    <w:p w14:paraId="659F7EC5" w14:textId="1B0D930C" w:rsidR="00E81026" w:rsidRPr="00703212" w:rsidRDefault="00703212" w:rsidP="00703212">
      <w:pPr>
        <w:pStyle w:val="Heading2"/>
        <w:numPr>
          <w:ilvl w:val="0"/>
          <w:numId w:val="0"/>
        </w:numPr>
        <w:spacing w:line="276" w:lineRule="auto"/>
        <w:rPr>
          <w:i w:val="0"/>
        </w:rPr>
      </w:pPr>
      <w:r>
        <w:rPr>
          <w:i w:val="0"/>
        </w:rPr>
        <w:lastRenderedPageBreak/>
        <w:t>A.2</w:t>
      </w:r>
      <w:r w:rsidR="00E81026" w:rsidRPr="00703212">
        <w:rPr>
          <w:i w:val="0"/>
        </w:rPr>
        <w:t xml:space="preserve"> Simulation Results</w:t>
      </w:r>
    </w:p>
    <w:p w14:paraId="32CF3883" w14:textId="77777777" w:rsidR="00E81026" w:rsidRDefault="00E81026" w:rsidP="00E81026">
      <w:pPr>
        <w:pStyle w:val="B-Body"/>
        <w:spacing w:line="276" w:lineRule="auto"/>
        <w:ind w:left="0"/>
        <w:jc w:val="both"/>
        <w:rPr>
          <w:sz w:val="20"/>
        </w:rPr>
      </w:pPr>
      <w:r>
        <w:rPr>
          <w:sz w:val="20"/>
        </w:rPr>
        <w:t>First, we show the results for observed RSRP for different heights of UE based on selection among all beams, vs configured beam to measure based on height.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81026" w14:paraId="79297B4C" w14:textId="77777777" w:rsidTr="00CF18C2">
        <w:trPr>
          <w:jc w:val="center"/>
        </w:trPr>
        <w:tc>
          <w:tcPr>
            <w:tcW w:w="4675" w:type="dxa"/>
          </w:tcPr>
          <w:p w14:paraId="52B7D779" w14:textId="77777777" w:rsidR="00E81026" w:rsidRDefault="00E81026" w:rsidP="00CF18C2">
            <w:pPr>
              <w:pStyle w:val="B-Body"/>
              <w:spacing w:line="276" w:lineRule="auto"/>
              <w:ind w:left="0"/>
              <w:jc w:val="center"/>
              <w:rPr>
                <w:sz w:val="20"/>
              </w:rPr>
            </w:pPr>
            <w:r w:rsidRPr="00BB6293">
              <w:rPr>
                <w:noProof/>
                <w:sz w:val="20"/>
                <w:lang w:val="en-GB"/>
              </w:rPr>
              <w:drawing>
                <wp:inline distT="0" distB="0" distL="0" distR="0" wp14:anchorId="55637F8D" wp14:editId="65212627">
                  <wp:extent cx="2507455" cy="1879875"/>
                  <wp:effectExtent l="0" t="0" r="7620" b="6350"/>
                  <wp:docPr id="5" name="Picture 4" descr="Chart, line chart&#10;&#10;Description automatically generated">
                    <a:extLst xmlns:a="http://schemas.openxmlformats.org/drawingml/2006/main">
                      <a:ext uri="{FF2B5EF4-FFF2-40B4-BE49-F238E27FC236}">
                        <a16:creationId xmlns:a16="http://schemas.microsoft.com/office/drawing/2014/main" id="{4FC17E9C-F76F-77F0-8D0C-742BCF2896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line chart&#10;&#10;Description automatically generated">
                            <a:extLst>
                              <a:ext uri="{FF2B5EF4-FFF2-40B4-BE49-F238E27FC236}">
                                <a16:creationId xmlns:a16="http://schemas.microsoft.com/office/drawing/2014/main" id="{4FC17E9C-F76F-77F0-8D0C-742BCF28960C}"/>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14786" cy="1885371"/>
                          </a:xfrm>
                          <a:prstGeom prst="rect">
                            <a:avLst/>
                          </a:prstGeom>
                        </pic:spPr>
                      </pic:pic>
                    </a:graphicData>
                  </a:graphic>
                </wp:inline>
              </w:drawing>
            </w:r>
          </w:p>
          <w:p w14:paraId="71D22DA5" w14:textId="77777777" w:rsidR="00E81026" w:rsidRDefault="00E81026" w:rsidP="00CF18C2">
            <w:pPr>
              <w:pStyle w:val="B-Body"/>
              <w:spacing w:line="276" w:lineRule="auto"/>
              <w:ind w:left="0"/>
              <w:jc w:val="center"/>
              <w:rPr>
                <w:sz w:val="20"/>
              </w:rPr>
            </w:pPr>
            <w:r>
              <w:rPr>
                <w:sz w:val="20"/>
              </w:rPr>
              <w:t>UE height = 1.5m (terrestrial UE)</w:t>
            </w:r>
          </w:p>
        </w:tc>
        <w:tc>
          <w:tcPr>
            <w:tcW w:w="4675" w:type="dxa"/>
          </w:tcPr>
          <w:p w14:paraId="272E1A57" w14:textId="77777777" w:rsidR="00E81026" w:rsidRDefault="00E81026" w:rsidP="00CF18C2">
            <w:pPr>
              <w:pStyle w:val="B-Body"/>
              <w:spacing w:line="276" w:lineRule="auto"/>
              <w:ind w:left="0"/>
              <w:jc w:val="center"/>
              <w:rPr>
                <w:sz w:val="20"/>
              </w:rPr>
            </w:pPr>
            <w:r w:rsidRPr="00BB6293">
              <w:rPr>
                <w:noProof/>
                <w:sz w:val="20"/>
                <w:lang w:val="en-GB"/>
              </w:rPr>
              <w:drawing>
                <wp:inline distT="0" distB="0" distL="0" distR="0" wp14:anchorId="43C18F84" wp14:editId="73ABA3A0">
                  <wp:extent cx="2524120" cy="1892368"/>
                  <wp:effectExtent l="0" t="0" r="0" b="0"/>
                  <wp:docPr id="7" name="Picture 6" descr="Chart, line chart&#10;&#10;Description automatically generated">
                    <a:extLst xmlns:a="http://schemas.openxmlformats.org/drawingml/2006/main">
                      <a:ext uri="{FF2B5EF4-FFF2-40B4-BE49-F238E27FC236}">
                        <a16:creationId xmlns:a16="http://schemas.microsoft.com/office/drawing/2014/main" id="{84BD783A-349A-F398-0235-2A51117A8F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 line chart&#10;&#10;Description automatically generated">
                            <a:extLst>
                              <a:ext uri="{FF2B5EF4-FFF2-40B4-BE49-F238E27FC236}">
                                <a16:creationId xmlns:a16="http://schemas.microsoft.com/office/drawing/2014/main" id="{84BD783A-349A-F398-0235-2A51117A8F46}"/>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546014" cy="1908783"/>
                          </a:xfrm>
                          <a:prstGeom prst="rect">
                            <a:avLst/>
                          </a:prstGeom>
                        </pic:spPr>
                      </pic:pic>
                    </a:graphicData>
                  </a:graphic>
                </wp:inline>
              </w:drawing>
            </w:r>
          </w:p>
          <w:p w14:paraId="2EB537C6" w14:textId="77777777" w:rsidR="00E81026" w:rsidRDefault="00E81026" w:rsidP="00CF18C2">
            <w:pPr>
              <w:pStyle w:val="B-Body"/>
              <w:spacing w:line="276" w:lineRule="auto"/>
              <w:ind w:left="0"/>
              <w:jc w:val="center"/>
              <w:rPr>
                <w:sz w:val="20"/>
              </w:rPr>
            </w:pPr>
            <w:r>
              <w:rPr>
                <w:sz w:val="20"/>
              </w:rPr>
              <w:t>UAV height = 50m</w:t>
            </w:r>
          </w:p>
        </w:tc>
      </w:tr>
      <w:tr w:rsidR="00E81026" w14:paraId="6C62136A" w14:textId="77777777" w:rsidTr="00CF18C2">
        <w:trPr>
          <w:jc w:val="center"/>
        </w:trPr>
        <w:tc>
          <w:tcPr>
            <w:tcW w:w="4675" w:type="dxa"/>
          </w:tcPr>
          <w:p w14:paraId="476C00AE" w14:textId="77777777" w:rsidR="00E81026" w:rsidRDefault="00E81026" w:rsidP="00CF18C2">
            <w:pPr>
              <w:pStyle w:val="B-Body"/>
              <w:spacing w:line="276" w:lineRule="auto"/>
              <w:ind w:left="0"/>
              <w:jc w:val="center"/>
              <w:rPr>
                <w:sz w:val="20"/>
              </w:rPr>
            </w:pPr>
            <w:r w:rsidRPr="000006C8">
              <w:rPr>
                <w:noProof/>
                <w:sz w:val="20"/>
                <w:lang w:val="en-GB"/>
              </w:rPr>
              <w:drawing>
                <wp:inline distT="0" distB="0" distL="0" distR="0" wp14:anchorId="1AB127D0" wp14:editId="1951259D">
                  <wp:extent cx="2371572" cy="1778001"/>
                  <wp:effectExtent l="0" t="0" r="0" b="0"/>
                  <wp:docPr id="4" name="Picture 3" descr="Chart, line chart&#10;&#10;Description automatically generated">
                    <a:extLst xmlns:a="http://schemas.openxmlformats.org/drawingml/2006/main">
                      <a:ext uri="{FF2B5EF4-FFF2-40B4-BE49-F238E27FC236}">
                        <a16:creationId xmlns:a16="http://schemas.microsoft.com/office/drawing/2014/main" id="{675D1942-8862-77CD-1C50-69874EC9B1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 line chart&#10;&#10;Description automatically generated">
                            <a:extLst>
                              <a:ext uri="{FF2B5EF4-FFF2-40B4-BE49-F238E27FC236}">
                                <a16:creationId xmlns:a16="http://schemas.microsoft.com/office/drawing/2014/main" id="{675D1942-8862-77CD-1C50-69874EC9B14B}"/>
                              </a:ext>
                            </a:extLst>
                          </pic:cNvPr>
                          <pic:cNvPicPr>
                            <a:picLocks noChangeAspect="1"/>
                          </pic:cNvPicPr>
                        </pic:nvPicPr>
                        <pic:blipFill>
                          <a:blip r:embed="rId19"/>
                          <a:stretch>
                            <a:fillRect/>
                          </a:stretch>
                        </pic:blipFill>
                        <pic:spPr>
                          <a:xfrm>
                            <a:off x="0" y="0"/>
                            <a:ext cx="2391866" cy="1793216"/>
                          </a:xfrm>
                          <a:prstGeom prst="rect">
                            <a:avLst/>
                          </a:prstGeom>
                        </pic:spPr>
                      </pic:pic>
                    </a:graphicData>
                  </a:graphic>
                </wp:inline>
              </w:drawing>
            </w:r>
          </w:p>
          <w:p w14:paraId="1562E69C" w14:textId="77777777" w:rsidR="00E81026" w:rsidRDefault="00E81026" w:rsidP="00CF18C2">
            <w:pPr>
              <w:pStyle w:val="B-Body"/>
              <w:spacing w:line="276" w:lineRule="auto"/>
              <w:ind w:left="0"/>
              <w:jc w:val="center"/>
              <w:rPr>
                <w:sz w:val="20"/>
              </w:rPr>
            </w:pPr>
            <w:r>
              <w:rPr>
                <w:sz w:val="20"/>
              </w:rPr>
              <w:t>UAV height = 100m</w:t>
            </w:r>
          </w:p>
        </w:tc>
        <w:tc>
          <w:tcPr>
            <w:tcW w:w="4675" w:type="dxa"/>
          </w:tcPr>
          <w:p w14:paraId="0E35A885" w14:textId="77777777" w:rsidR="00E81026" w:rsidRDefault="00E81026" w:rsidP="00CF18C2">
            <w:pPr>
              <w:pStyle w:val="B-Body"/>
              <w:spacing w:line="276" w:lineRule="auto"/>
              <w:ind w:left="0"/>
              <w:jc w:val="center"/>
              <w:rPr>
                <w:sz w:val="20"/>
              </w:rPr>
            </w:pPr>
            <w:r w:rsidRPr="000006C8">
              <w:rPr>
                <w:noProof/>
                <w:sz w:val="20"/>
                <w:lang w:val="en-GB"/>
              </w:rPr>
              <w:drawing>
                <wp:inline distT="0" distB="0" distL="0" distR="0" wp14:anchorId="591CC3B6" wp14:editId="3F8D087D">
                  <wp:extent cx="2546189" cy="1908914"/>
                  <wp:effectExtent l="0" t="0" r="6985" b="0"/>
                  <wp:docPr id="8" name="Picture 7" descr="Chart, line chart&#10;&#10;Description automatically generated">
                    <a:extLst xmlns:a="http://schemas.openxmlformats.org/drawingml/2006/main">
                      <a:ext uri="{FF2B5EF4-FFF2-40B4-BE49-F238E27FC236}">
                        <a16:creationId xmlns:a16="http://schemas.microsoft.com/office/drawing/2014/main" id="{098019D3-4151-F702-8461-AC12C5D5A6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 line chart&#10;&#10;Description automatically generated">
                            <a:extLst>
                              <a:ext uri="{FF2B5EF4-FFF2-40B4-BE49-F238E27FC236}">
                                <a16:creationId xmlns:a16="http://schemas.microsoft.com/office/drawing/2014/main" id="{098019D3-4151-F702-8461-AC12C5D5A6CE}"/>
                              </a:ext>
                            </a:extLst>
                          </pic:cNvPr>
                          <pic:cNvPicPr>
                            <a:picLocks noChangeAspect="1"/>
                          </pic:cNvPicPr>
                        </pic:nvPicPr>
                        <pic:blipFill>
                          <a:blip r:embed="rId20"/>
                          <a:stretch>
                            <a:fillRect/>
                          </a:stretch>
                        </pic:blipFill>
                        <pic:spPr>
                          <a:xfrm>
                            <a:off x="0" y="0"/>
                            <a:ext cx="2555231" cy="1915693"/>
                          </a:xfrm>
                          <a:prstGeom prst="rect">
                            <a:avLst/>
                          </a:prstGeom>
                        </pic:spPr>
                      </pic:pic>
                    </a:graphicData>
                  </a:graphic>
                </wp:inline>
              </w:drawing>
            </w:r>
          </w:p>
          <w:p w14:paraId="3B8EB27C" w14:textId="77777777" w:rsidR="00E81026" w:rsidRDefault="00E81026" w:rsidP="00CF18C2">
            <w:pPr>
              <w:pStyle w:val="B-Body"/>
              <w:keepNext/>
              <w:spacing w:line="276" w:lineRule="auto"/>
              <w:ind w:left="0"/>
              <w:jc w:val="center"/>
              <w:rPr>
                <w:sz w:val="20"/>
              </w:rPr>
            </w:pPr>
            <w:r>
              <w:rPr>
                <w:sz w:val="20"/>
              </w:rPr>
              <w:t>UAV height = 300m</w:t>
            </w:r>
          </w:p>
        </w:tc>
      </w:tr>
    </w:tbl>
    <w:p w14:paraId="098FB795" w14:textId="6874F6E6" w:rsidR="00E81026" w:rsidRDefault="00E81026" w:rsidP="00E81026">
      <w:pPr>
        <w:pStyle w:val="Caption"/>
      </w:pPr>
      <w:r>
        <w:t xml:space="preserve">Figure </w:t>
      </w:r>
      <w:r>
        <w:fldChar w:fldCharType="begin"/>
      </w:r>
      <w:r>
        <w:instrText xml:space="preserve"> SEQ Figure \* ARABIC </w:instrText>
      </w:r>
      <w:r>
        <w:fldChar w:fldCharType="separate"/>
      </w:r>
      <w:r w:rsidR="00890786">
        <w:rPr>
          <w:noProof/>
        </w:rPr>
        <w:t>4</w:t>
      </w:r>
      <w:r>
        <w:fldChar w:fldCharType="end"/>
      </w:r>
      <w:r>
        <w:t xml:space="preserve"> RSRP distribution for different UE heights comparing all beams vs subset of beam measurements</w:t>
      </w:r>
    </w:p>
    <w:p w14:paraId="69827C29" w14:textId="77777777" w:rsidR="00E81026" w:rsidRDefault="00E81026" w:rsidP="00E81026">
      <w:pPr>
        <w:pStyle w:val="B-Body"/>
        <w:spacing w:line="276" w:lineRule="auto"/>
        <w:ind w:left="0"/>
        <w:jc w:val="both"/>
        <w:rPr>
          <w:sz w:val="20"/>
        </w:rPr>
      </w:pPr>
    </w:p>
    <w:p w14:paraId="4DE2111A" w14:textId="77777777" w:rsidR="00E81026" w:rsidRDefault="00E81026" w:rsidP="00E81026">
      <w:pPr>
        <w:pStyle w:val="B-Body"/>
        <w:spacing w:line="276" w:lineRule="auto"/>
        <w:ind w:left="0"/>
        <w:jc w:val="both"/>
        <w:rPr>
          <w:sz w:val="20"/>
        </w:rPr>
      </w:pPr>
      <w:r>
        <w:rPr>
          <w:sz w:val="20"/>
        </w:rPr>
        <w:t>Next, we show the SINR distribution: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81026" w14:paraId="65CAFFE1" w14:textId="77777777" w:rsidTr="00CF18C2">
        <w:trPr>
          <w:jc w:val="center"/>
        </w:trPr>
        <w:tc>
          <w:tcPr>
            <w:tcW w:w="4675" w:type="dxa"/>
          </w:tcPr>
          <w:p w14:paraId="74B6F4F9" w14:textId="77777777" w:rsidR="00E81026" w:rsidRDefault="00E81026" w:rsidP="00CF18C2">
            <w:pPr>
              <w:pStyle w:val="B-Body"/>
              <w:spacing w:line="276" w:lineRule="auto"/>
              <w:ind w:left="0"/>
              <w:jc w:val="center"/>
              <w:rPr>
                <w:sz w:val="20"/>
              </w:rPr>
            </w:pPr>
            <w:r w:rsidRPr="000006C8">
              <w:rPr>
                <w:noProof/>
                <w:sz w:val="20"/>
                <w:lang w:val="en-GB"/>
              </w:rPr>
              <w:drawing>
                <wp:inline distT="0" distB="0" distL="0" distR="0" wp14:anchorId="208B886A" wp14:editId="23FD1EA8">
                  <wp:extent cx="2713861" cy="2034620"/>
                  <wp:effectExtent l="0" t="0" r="0" b="3810"/>
                  <wp:docPr id="17" name="Picture 14" descr="Chart, line chart&#10;&#10;Description automatically generated">
                    <a:extLst xmlns:a="http://schemas.openxmlformats.org/drawingml/2006/main">
                      <a:ext uri="{FF2B5EF4-FFF2-40B4-BE49-F238E27FC236}">
                        <a16:creationId xmlns:a16="http://schemas.microsoft.com/office/drawing/2014/main" id="{E3580CC7-F284-2D2F-9644-81F0AE3047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Chart, line chart&#10;&#10;Description automatically generated">
                            <a:extLst>
                              <a:ext uri="{FF2B5EF4-FFF2-40B4-BE49-F238E27FC236}">
                                <a16:creationId xmlns:a16="http://schemas.microsoft.com/office/drawing/2014/main" id="{E3580CC7-F284-2D2F-9644-81F0AE304721}"/>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19546" cy="2038882"/>
                          </a:xfrm>
                          <a:prstGeom prst="rect">
                            <a:avLst/>
                          </a:prstGeom>
                        </pic:spPr>
                      </pic:pic>
                    </a:graphicData>
                  </a:graphic>
                </wp:inline>
              </w:drawing>
            </w:r>
          </w:p>
          <w:p w14:paraId="29E0EF31" w14:textId="77777777" w:rsidR="00E81026" w:rsidRDefault="00E81026" w:rsidP="00CF18C2">
            <w:pPr>
              <w:pStyle w:val="B-Body"/>
              <w:spacing w:line="276" w:lineRule="auto"/>
              <w:ind w:left="0"/>
              <w:jc w:val="center"/>
              <w:rPr>
                <w:sz w:val="20"/>
              </w:rPr>
            </w:pPr>
            <w:r>
              <w:rPr>
                <w:sz w:val="20"/>
              </w:rPr>
              <w:t>UE height = 1.5m (terrestrial UE)</w:t>
            </w:r>
          </w:p>
        </w:tc>
        <w:tc>
          <w:tcPr>
            <w:tcW w:w="4675" w:type="dxa"/>
          </w:tcPr>
          <w:p w14:paraId="3544F2A8" w14:textId="77777777" w:rsidR="00E81026" w:rsidRDefault="00E81026" w:rsidP="00CF18C2">
            <w:pPr>
              <w:pStyle w:val="B-Body"/>
              <w:spacing w:line="276" w:lineRule="auto"/>
              <w:ind w:left="0"/>
              <w:jc w:val="center"/>
              <w:rPr>
                <w:sz w:val="20"/>
              </w:rPr>
            </w:pPr>
            <w:r w:rsidRPr="000006C8">
              <w:rPr>
                <w:noProof/>
                <w:sz w:val="20"/>
                <w:lang w:val="en-GB"/>
              </w:rPr>
              <w:drawing>
                <wp:inline distT="0" distB="0" distL="0" distR="0" wp14:anchorId="408DC5D5" wp14:editId="19EB5C11">
                  <wp:extent cx="2621737" cy="1965554"/>
                  <wp:effectExtent l="0" t="0" r="7620" b="0"/>
                  <wp:docPr id="19" name="Picture 4" descr="Chart, line chart&#10;&#10;Description automatically generated">
                    <a:extLst xmlns:a="http://schemas.openxmlformats.org/drawingml/2006/main">
                      <a:ext uri="{FF2B5EF4-FFF2-40B4-BE49-F238E27FC236}">
                        <a16:creationId xmlns:a16="http://schemas.microsoft.com/office/drawing/2014/main" id="{F18C4EE5-6BF8-464A-7D2A-E1964757AD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line chart&#10;&#10;Description automatically generated">
                            <a:extLst>
                              <a:ext uri="{FF2B5EF4-FFF2-40B4-BE49-F238E27FC236}">
                                <a16:creationId xmlns:a16="http://schemas.microsoft.com/office/drawing/2014/main" id="{F18C4EE5-6BF8-464A-7D2A-E1964757AD05}"/>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631205" cy="1972652"/>
                          </a:xfrm>
                          <a:prstGeom prst="rect">
                            <a:avLst/>
                          </a:prstGeom>
                        </pic:spPr>
                      </pic:pic>
                    </a:graphicData>
                  </a:graphic>
                </wp:inline>
              </w:drawing>
            </w:r>
          </w:p>
          <w:p w14:paraId="311DF84A" w14:textId="77777777" w:rsidR="00E81026" w:rsidRDefault="00E81026" w:rsidP="00CF18C2">
            <w:pPr>
              <w:pStyle w:val="B-Body"/>
              <w:spacing w:line="276" w:lineRule="auto"/>
              <w:ind w:left="0"/>
              <w:jc w:val="center"/>
              <w:rPr>
                <w:sz w:val="20"/>
              </w:rPr>
            </w:pPr>
            <w:r>
              <w:rPr>
                <w:sz w:val="20"/>
              </w:rPr>
              <w:t>UAV height = 50m</w:t>
            </w:r>
          </w:p>
        </w:tc>
      </w:tr>
      <w:tr w:rsidR="00E81026" w14:paraId="3C5BCD0E" w14:textId="77777777" w:rsidTr="00CF18C2">
        <w:trPr>
          <w:jc w:val="center"/>
        </w:trPr>
        <w:tc>
          <w:tcPr>
            <w:tcW w:w="4675" w:type="dxa"/>
          </w:tcPr>
          <w:p w14:paraId="37C74224" w14:textId="77777777" w:rsidR="00E81026" w:rsidRDefault="00E81026" w:rsidP="00CF18C2">
            <w:pPr>
              <w:pStyle w:val="B-Body"/>
              <w:spacing w:line="276" w:lineRule="auto"/>
              <w:ind w:left="0"/>
              <w:jc w:val="center"/>
              <w:rPr>
                <w:sz w:val="20"/>
              </w:rPr>
            </w:pPr>
            <w:r w:rsidRPr="000006C8">
              <w:rPr>
                <w:noProof/>
                <w:sz w:val="20"/>
                <w:lang w:val="en-GB"/>
              </w:rPr>
              <w:lastRenderedPageBreak/>
              <w:drawing>
                <wp:inline distT="0" distB="0" distL="0" distR="0" wp14:anchorId="7537A9ED" wp14:editId="737EDA50">
                  <wp:extent cx="2591615" cy="1942971"/>
                  <wp:effectExtent l="0" t="0" r="0" b="635"/>
                  <wp:docPr id="10" name="Picture 9" descr="Chart, line chart&#10;&#10;Description automatically generated">
                    <a:extLst xmlns:a="http://schemas.openxmlformats.org/drawingml/2006/main">
                      <a:ext uri="{FF2B5EF4-FFF2-40B4-BE49-F238E27FC236}">
                        <a16:creationId xmlns:a16="http://schemas.microsoft.com/office/drawing/2014/main" id="{231B9EA2-97A5-0E2E-C895-53490BD0CA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Chart, line chart&#10;&#10;Description automatically generated">
                            <a:extLst>
                              <a:ext uri="{FF2B5EF4-FFF2-40B4-BE49-F238E27FC236}">
                                <a16:creationId xmlns:a16="http://schemas.microsoft.com/office/drawing/2014/main" id="{231B9EA2-97A5-0E2E-C895-53490BD0CA60}"/>
                              </a:ext>
                            </a:extLst>
                          </pic:cNvPr>
                          <pic:cNvPicPr>
                            <a:picLocks noChangeAspect="1"/>
                          </pic:cNvPicPr>
                        </pic:nvPicPr>
                        <pic:blipFill>
                          <a:blip r:embed="rId23"/>
                          <a:stretch>
                            <a:fillRect/>
                          </a:stretch>
                        </pic:blipFill>
                        <pic:spPr>
                          <a:xfrm>
                            <a:off x="0" y="0"/>
                            <a:ext cx="2610774" cy="1957335"/>
                          </a:xfrm>
                          <a:prstGeom prst="rect">
                            <a:avLst/>
                          </a:prstGeom>
                        </pic:spPr>
                      </pic:pic>
                    </a:graphicData>
                  </a:graphic>
                </wp:inline>
              </w:drawing>
            </w:r>
          </w:p>
          <w:p w14:paraId="72412C07" w14:textId="77777777" w:rsidR="00E81026" w:rsidRDefault="00E81026" w:rsidP="00CF18C2">
            <w:pPr>
              <w:pStyle w:val="B-Body"/>
              <w:spacing w:line="276" w:lineRule="auto"/>
              <w:ind w:left="0"/>
              <w:jc w:val="center"/>
              <w:rPr>
                <w:sz w:val="20"/>
              </w:rPr>
            </w:pPr>
            <w:r>
              <w:rPr>
                <w:sz w:val="20"/>
              </w:rPr>
              <w:t>UAV height = 100m</w:t>
            </w:r>
          </w:p>
        </w:tc>
        <w:tc>
          <w:tcPr>
            <w:tcW w:w="4675" w:type="dxa"/>
          </w:tcPr>
          <w:p w14:paraId="4942F749" w14:textId="77777777" w:rsidR="00E81026" w:rsidRDefault="00E81026" w:rsidP="00CF18C2">
            <w:pPr>
              <w:pStyle w:val="B-Body"/>
              <w:spacing w:line="276" w:lineRule="auto"/>
              <w:ind w:left="0"/>
              <w:jc w:val="center"/>
              <w:rPr>
                <w:sz w:val="20"/>
              </w:rPr>
            </w:pPr>
            <w:r w:rsidRPr="000006C8">
              <w:rPr>
                <w:noProof/>
                <w:sz w:val="20"/>
                <w:lang w:val="en-GB"/>
              </w:rPr>
              <w:drawing>
                <wp:inline distT="0" distB="0" distL="0" distR="0" wp14:anchorId="648A1A95" wp14:editId="212AB925">
                  <wp:extent cx="2585308" cy="1938242"/>
                  <wp:effectExtent l="0" t="0" r="5715" b="5080"/>
                  <wp:docPr id="6" name="Picture 5" descr="Chart, line chart&#10;&#10;Description automatically generated">
                    <a:extLst xmlns:a="http://schemas.openxmlformats.org/drawingml/2006/main">
                      <a:ext uri="{FF2B5EF4-FFF2-40B4-BE49-F238E27FC236}">
                        <a16:creationId xmlns:a16="http://schemas.microsoft.com/office/drawing/2014/main" id="{CADF2634-775C-9AF2-2192-0731EC1230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 line chart&#10;&#10;Description automatically generated">
                            <a:extLst>
                              <a:ext uri="{FF2B5EF4-FFF2-40B4-BE49-F238E27FC236}">
                                <a16:creationId xmlns:a16="http://schemas.microsoft.com/office/drawing/2014/main" id="{CADF2634-775C-9AF2-2192-0731EC1230DF}"/>
                              </a:ext>
                            </a:extLst>
                          </pic:cNvPr>
                          <pic:cNvPicPr>
                            <a:picLocks noChangeAspect="1"/>
                          </pic:cNvPicPr>
                        </pic:nvPicPr>
                        <pic:blipFill>
                          <a:blip r:embed="rId24"/>
                          <a:stretch>
                            <a:fillRect/>
                          </a:stretch>
                        </pic:blipFill>
                        <pic:spPr>
                          <a:xfrm>
                            <a:off x="0" y="0"/>
                            <a:ext cx="2595177" cy="1945641"/>
                          </a:xfrm>
                          <a:prstGeom prst="rect">
                            <a:avLst/>
                          </a:prstGeom>
                        </pic:spPr>
                      </pic:pic>
                    </a:graphicData>
                  </a:graphic>
                </wp:inline>
              </w:drawing>
            </w:r>
          </w:p>
          <w:p w14:paraId="29159758" w14:textId="77777777" w:rsidR="00E81026" w:rsidRDefault="00E81026" w:rsidP="00CF18C2">
            <w:pPr>
              <w:pStyle w:val="B-Body"/>
              <w:keepNext/>
              <w:spacing w:line="276" w:lineRule="auto"/>
              <w:ind w:left="0"/>
              <w:jc w:val="center"/>
              <w:rPr>
                <w:sz w:val="20"/>
              </w:rPr>
            </w:pPr>
            <w:r>
              <w:rPr>
                <w:sz w:val="20"/>
              </w:rPr>
              <w:t>UAV height = 300m</w:t>
            </w:r>
          </w:p>
        </w:tc>
      </w:tr>
    </w:tbl>
    <w:p w14:paraId="28D673DE" w14:textId="5D55D236" w:rsidR="00E81026" w:rsidRDefault="00E81026" w:rsidP="00E81026">
      <w:pPr>
        <w:pStyle w:val="Caption"/>
      </w:pPr>
      <w:r>
        <w:t xml:space="preserve">Figure </w:t>
      </w:r>
      <w:r>
        <w:fldChar w:fldCharType="begin"/>
      </w:r>
      <w:r>
        <w:instrText xml:space="preserve"> SEQ Figure \* ARABIC </w:instrText>
      </w:r>
      <w:r>
        <w:fldChar w:fldCharType="separate"/>
      </w:r>
      <w:r w:rsidR="00890786">
        <w:rPr>
          <w:noProof/>
        </w:rPr>
        <w:t>5</w:t>
      </w:r>
      <w:r>
        <w:fldChar w:fldCharType="end"/>
      </w:r>
      <w:r w:rsidRPr="00CD55F0">
        <w:t xml:space="preserve"> </w:t>
      </w:r>
      <w:r>
        <w:t>SINR</w:t>
      </w:r>
      <w:r w:rsidRPr="00CD55F0">
        <w:t xml:space="preserve"> distribution for different UE heights comparing all beams vs subset of beam measurements</w:t>
      </w:r>
    </w:p>
    <w:p w14:paraId="4627E710" w14:textId="77777777" w:rsidR="00E81026" w:rsidRDefault="00E81026" w:rsidP="00E81026">
      <w:pPr>
        <w:pStyle w:val="B-Body"/>
        <w:spacing w:line="276" w:lineRule="auto"/>
        <w:ind w:left="0"/>
        <w:jc w:val="both"/>
        <w:rPr>
          <w:sz w:val="20"/>
        </w:rPr>
      </w:pPr>
    </w:p>
    <w:p w14:paraId="03D81B5F" w14:textId="77777777" w:rsidR="00E81026" w:rsidRDefault="00E81026" w:rsidP="00E81026">
      <w:pPr>
        <w:pStyle w:val="B-Body"/>
        <w:spacing w:line="276" w:lineRule="auto"/>
        <w:ind w:left="0"/>
        <w:jc w:val="both"/>
        <w:rPr>
          <w:sz w:val="20"/>
        </w:rPr>
      </w:pPr>
      <w:r>
        <w:rPr>
          <w:sz w:val="20"/>
        </w:rPr>
        <w:t>Further, to illustrate the reduction in number of measurements required, number of beams detected by the UE are shown: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81026" w14:paraId="5ED2C4B2" w14:textId="77777777" w:rsidTr="00CF18C2">
        <w:trPr>
          <w:jc w:val="center"/>
        </w:trPr>
        <w:tc>
          <w:tcPr>
            <w:tcW w:w="4675" w:type="dxa"/>
          </w:tcPr>
          <w:p w14:paraId="149EB4BA" w14:textId="77777777" w:rsidR="00E81026" w:rsidRDefault="00E81026" w:rsidP="00CF18C2">
            <w:pPr>
              <w:pStyle w:val="B-Body"/>
              <w:spacing w:line="276" w:lineRule="auto"/>
              <w:ind w:left="0"/>
              <w:jc w:val="center"/>
              <w:rPr>
                <w:sz w:val="20"/>
              </w:rPr>
            </w:pPr>
            <w:r w:rsidRPr="00AE6543">
              <w:rPr>
                <w:noProof/>
                <w:sz w:val="20"/>
                <w:lang w:val="en-GB"/>
              </w:rPr>
              <w:drawing>
                <wp:inline distT="0" distB="0" distL="0" distR="0" wp14:anchorId="7F0D934F" wp14:editId="46D939DB">
                  <wp:extent cx="2611174" cy="1957634"/>
                  <wp:effectExtent l="0" t="0" r="0" b="5080"/>
                  <wp:docPr id="11" name="Picture 10" descr="Chart, histogram&#10;&#10;Description automatically generated">
                    <a:extLst xmlns:a="http://schemas.openxmlformats.org/drawingml/2006/main">
                      <a:ext uri="{FF2B5EF4-FFF2-40B4-BE49-F238E27FC236}">
                        <a16:creationId xmlns:a16="http://schemas.microsoft.com/office/drawing/2014/main" id="{0409090F-E698-008A-89A8-C625F7AA6B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Chart, histogram&#10;&#10;Description automatically generated">
                            <a:extLst>
                              <a:ext uri="{FF2B5EF4-FFF2-40B4-BE49-F238E27FC236}">
                                <a16:creationId xmlns:a16="http://schemas.microsoft.com/office/drawing/2014/main" id="{0409090F-E698-008A-89A8-C625F7AA6B22}"/>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615770" cy="1961080"/>
                          </a:xfrm>
                          <a:prstGeom prst="rect">
                            <a:avLst/>
                          </a:prstGeom>
                        </pic:spPr>
                      </pic:pic>
                    </a:graphicData>
                  </a:graphic>
                </wp:inline>
              </w:drawing>
            </w:r>
          </w:p>
          <w:p w14:paraId="2787F34D" w14:textId="77777777" w:rsidR="00E81026" w:rsidRDefault="00E81026" w:rsidP="00CF18C2">
            <w:pPr>
              <w:pStyle w:val="B-Body"/>
              <w:spacing w:line="276" w:lineRule="auto"/>
              <w:ind w:left="0"/>
              <w:jc w:val="center"/>
              <w:rPr>
                <w:sz w:val="20"/>
              </w:rPr>
            </w:pPr>
            <w:r>
              <w:rPr>
                <w:sz w:val="20"/>
              </w:rPr>
              <w:t>UE height = 1.5m (terrestrial UE)</w:t>
            </w:r>
          </w:p>
        </w:tc>
        <w:tc>
          <w:tcPr>
            <w:tcW w:w="4675" w:type="dxa"/>
          </w:tcPr>
          <w:p w14:paraId="258D9F80" w14:textId="77777777" w:rsidR="00E81026" w:rsidRDefault="00E81026" w:rsidP="00CF18C2">
            <w:pPr>
              <w:pStyle w:val="B-Body"/>
              <w:spacing w:line="276" w:lineRule="auto"/>
              <w:ind w:left="0"/>
              <w:jc w:val="center"/>
              <w:rPr>
                <w:sz w:val="20"/>
              </w:rPr>
            </w:pPr>
            <w:r w:rsidRPr="00AE6543">
              <w:rPr>
                <w:noProof/>
                <w:sz w:val="20"/>
                <w:lang w:val="en-GB"/>
              </w:rPr>
              <w:drawing>
                <wp:inline distT="0" distB="0" distL="0" distR="0" wp14:anchorId="168D5FA7" wp14:editId="489B3C05">
                  <wp:extent cx="2651076" cy="1987549"/>
                  <wp:effectExtent l="0" t="0" r="0" b="0"/>
                  <wp:docPr id="13" name="Picture 12" descr="Chart, histogram&#10;&#10;Description automatically generated">
                    <a:extLst xmlns:a="http://schemas.openxmlformats.org/drawingml/2006/main">
                      <a:ext uri="{FF2B5EF4-FFF2-40B4-BE49-F238E27FC236}">
                        <a16:creationId xmlns:a16="http://schemas.microsoft.com/office/drawing/2014/main" id="{E4510694-C3BB-EB63-C00A-1B050D7DEA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Chart, histogram&#10;&#10;Description automatically generated">
                            <a:extLst>
                              <a:ext uri="{FF2B5EF4-FFF2-40B4-BE49-F238E27FC236}">
                                <a16:creationId xmlns:a16="http://schemas.microsoft.com/office/drawing/2014/main" id="{E4510694-C3BB-EB63-C00A-1B050D7DEA47}"/>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668384" cy="2000525"/>
                          </a:xfrm>
                          <a:prstGeom prst="rect">
                            <a:avLst/>
                          </a:prstGeom>
                        </pic:spPr>
                      </pic:pic>
                    </a:graphicData>
                  </a:graphic>
                </wp:inline>
              </w:drawing>
            </w:r>
          </w:p>
          <w:p w14:paraId="452CB2C3" w14:textId="77777777" w:rsidR="00E81026" w:rsidRDefault="00E81026" w:rsidP="00CF18C2">
            <w:pPr>
              <w:pStyle w:val="B-Body"/>
              <w:spacing w:line="276" w:lineRule="auto"/>
              <w:ind w:left="0"/>
              <w:jc w:val="center"/>
              <w:rPr>
                <w:sz w:val="20"/>
              </w:rPr>
            </w:pPr>
            <w:r>
              <w:rPr>
                <w:sz w:val="20"/>
              </w:rPr>
              <w:t>UAV height = 50m</w:t>
            </w:r>
          </w:p>
        </w:tc>
      </w:tr>
      <w:tr w:rsidR="00E81026" w14:paraId="18066115" w14:textId="77777777" w:rsidTr="00CF18C2">
        <w:trPr>
          <w:jc w:val="center"/>
        </w:trPr>
        <w:tc>
          <w:tcPr>
            <w:tcW w:w="4675" w:type="dxa"/>
          </w:tcPr>
          <w:p w14:paraId="56D0C30B" w14:textId="77777777" w:rsidR="00E81026" w:rsidRDefault="00E81026" w:rsidP="00CF18C2">
            <w:pPr>
              <w:pStyle w:val="B-Body"/>
              <w:spacing w:line="276" w:lineRule="auto"/>
              <w:ind w:left="0"/>
              <w:jc w:val="center"/>
              <w:rPr>
                <w:sz w:val="20"/>
              </w:rPr>
            </w:pPr>
            <w:r w:rsidRPr="00AE6543">
              <w:rPr>
                <w:noProof/>
                <w:sz w:val="20"/>
                <w:lang w:val="en-GB"/>
              </w:rPr>
              <w:drawing>
                <wp:inline distT="0" distB="0" distL="0" distR="0" wp14:anchorId="065A680F" wp14:editId="5556AB90">
                  <wp:extent cx="2602831" cy="1951379"/>
                  <wp:effectExtent l="0" t="0" r="7620" b="0"/>
                  <wp:docPr id="24" name="Picture 7" descr="Chart&#10;&#10;Description automatically generated">
                    <a:extLst xmlns:a="http://schemas.openxmlformats.org/drawingml/2006/main">
                      <a:ext uri="{FF2B5EF4-FFF2-40B4-BE49-F238E27FC236}">
                        <a16:creationId xmlns:a16="http://schemas.microsoft.com/office/drawing/2014/main" id="{8BD59907-EC0C-DBEB-7C3E-7E3DC179B2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10;&#10;Description automatically generated">
                            <a:extLst>
                              <a:ext uri="{FF2B5EF4-FFF2-40B4-BE49-F238E27FC236}">
                                <a16:creationId xmlns:a16="http://schemas.microsoft.com/office/drawing/2014/main" id="{8BD59907-EC0C-DBEB-7C3E-7E3DC179B258}"/>
                              </a:ext>
                            </a:extLst>
                          </pic:cNvPr>
                          <pic:cNvPicPr>
                            <a:picLocks noChangeAspect="1"/>
                          </pic:cNvPicPr>
                        </pic:nvPicPr>
                        <pic:blipFill>
                          <a:blip r:embed="rId27"/>
                          <a:stretch>
                            <a:fillRect/>
                          </a:stretch>
                        </pic:blipFill>
                        <pic:spPr>
                          <a:xfrm>
                            <a:off x="0" y="0"/>
                            <a:ext cx="2611800" cy="1958103"/>
                          </a:xfrm>
                          <a:prstGeom prst="rect">
                            <a:avLst/>
                          </a:prstGeom>
                        </pic:spPr>
                      </pic:pic>
                    </a:graphicData>
                  </a:graphic>
                </wp:inline>
              </w:drawing>
            </w:r>
          </w:p>
          <w:p w14:paraId="21D769CB" w14:textId="77777777" w:rsidR="00E81026" w:rsidRDefault="00E81026" w:rsidP="00CF18C2">
            <w:pPr>
              <w:pStyle w:val="B-Body"/>
              <w:spacing w:line="276" w:lineRule="auto"/>
              <w:ind w:left="0"/>
              <w:jc w:val="center"/>
              <w:rPr>
                <w:sz w:val="20"/>
              </w:rPr>
            </w:pPr>
            <w:r>
              <w:rPr>
                <w:sz w:val="20"/>
              </w:rPr>
              <w:t>UAV height = 100m</w:t>
            </w:r>
          </w:p>
        </w:tc>
        <w:tc>
          <w:tcPr>
            <w:tcW w:w="4675" w:type="dxa"/>
          </w:tcPr>
          <w:p w14:paraId="600260B1" w14:textId="77777777" w:rsidR="00E81026" w:rsidRDefault="00E81026" w:rsidP="00CF18C2">
            <w:pPr>
              <w:pStyle w:val="B-Body"/>
              <w:spacing w:line="276" w:lineRule="auto"/>
              <w:ind w:left="0"/>
              <w:jc w:val="center"/>
              <w:rPr>
                <w:sz w:val="20"/>
              </w:rPr>
            </w:pPr>
            <w:r w:rsidRPr="00AE6543">
              <w:rPr>
                <w:noProof/>
                <w:sz w:val="20"/>
                <w:lang w:val="en-GB"/>
              </w:rPr>
              <w:drawing>
                <wp:inline distT="0" distB="0" distL="0" distR="0" wp14:anchorId="7900A247" wp14:editId="285E7E5F">
                  <wp:extent cx="2609758" cy="1956573"/>
                  <wp:effectExtent l="0" t="0" r="635" b="5715"/>
                  <wp:docPr id="26" name="Picture 3" descr="Chart&#10;&#10;Description automatically generated">
                    <a:extLst xmlns:a="http://schemas.openxmlformats.org/drawingml/2006/main">
                      <a:ext uri="{FF2B5EF4-FFF2-40B4-BE49-F238E27FC236}">
                        <a16:creationId xmlns:a16="http://schemas.microsoft.com/office/drawing/2014/main" id="{8315DE56-2689-3443-9DAB-5A36360665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10;&#10;Description automatically generated">
                            <a:extLst>
                              <a:ext uri="{FF2B5EF4-FFF2-40B4-BE49-F238E27FC236}">
                                <a16:creationId xmlns:a16="http://schemas.microsoft.com/office/drawing/2014/main" id="{8315DE56-2689-3443-9DAB-5A36360665B4}"/>
                              </a:ext>
                            </a:extLst>
                          </pic:cNvPr>
                          <pic:cNvPicPr>
                            <a:picLocks noChangeAspect="1"/>
                          </pic:cNvPicPr>
                        </pic:nvPicPr>
                        <pic:blipFill>
                          <a:blip r:embed="rId28"/>
                          <a:stretch>
                            <a:fillRect/>
                          </a:stretch>
                        </pic:blipFill>
                        <pic:spPr>
                          <a:xfrm>
                            <a:off x="0" y="0"/>
                            <a:ext cx="2621645" cy="1965485"/>
                          </a:xfrm>
                          <a:prstGeom prst="rect">
                            <a:avLst/>
                          </a:prstGeom>
                        </pic:spPr>
                      </pic:pic>
                    </a:graphicData>
                  </a:graphic>
                </wp:inline>
              </w:drawing>
            </w:r>
          </w:p>
          <w:p w14:paraId="56445F3C" w14:textId="77777777" w:rsidR="00E81026" w:rsidRDefault="00E81026" w:rsidP="00CF18C2">
            <w:pPr>
              <w:pStyle w:val="B-Body"/>
              <w:keepNext/>
              <w:spacing w:line="276" w:lineRule="auto"/>
              <w:ind w:left="0"/>
              <w:jc w:val="center"/>
              <w:rPr>
                <w:sz w:val="20"/>
              </w:rPr>
            </w:pPr>
            <w:r>
              <w:rPr>
                <w:sz w:val="20"/>
              </w:rPr>
              <w:t>UAV height = 300m</w:t>
            </w:r>
          </w:p>
        </w:tc>
      </w:tr>
    </w:tbl>
    <w:p w14:paraId="47C725C4" w14:textId="7B2ED033" w:rsidR="00E81026" w:rsidRDefault="00E81026" w:rsidP="00E81026">
      <w:pPr>
        <w:pStyle w:val="Caption"/>
      </w:pPr>
      <w:r>
        <w:t xml:space="preserve">Figure </w:t>
      </w:r>
      <w:r>
        <w:fldChar w:fldCharType="begin"/>
      </w:r>
      <w:r>
        <w:instrText xml:space="preserve"> SEQ Figure \* ARABIC </w:instrText>
      </w:r>
      <w:r>
        <w:fldChar w:fldCharType="separate"/>
      </w:r>
      <w:r w:rsidR="00890786">
        <w:rPr>
          <w:noProof/>
        </w:rPr>
        <w:t>6</w:t>
      </w:r>
      <w:r>
        <w:fldChar w:fldCharType="end"/>
      </w:r>
      <w:r w:rsidRPr="0073313A">
        <w:t xml:space="preserve"> </w:t>
      </w:r>
      <w:r>
        <w:t>Number of beams detected</w:t>
      </w:r>
      <w:r w:rsidRPr="0073313A">
        <w:t xml:space="preserve"> for different UE heights comparing all beams vs subset of beam </w:t>
      </w:r>
      <w:r>
        <w:t>configured for measurement</w:t>
      </w:r>
    </w:p>
    <w:sectPr w:rsidR="00E81026" w:rsidSect="00DB23A5">
      <w:pgSz w:w="12240" w:h="15840"/>
      <w:pgMar w:top="108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CF2CC" w14:textId="77777777" w:rsidR="000D6E94" w:rsidRDefault="000D6E94" w:rsidP="00860D27">
      <w:pPr>
        <w:spacing w:after="0"/>
      </w:pPr>
      <w:r>
        <w:separator/>
      </w:r>
    </w:p>
  </w:endnote>
  <w:endnote w:type="continuationSeparator" w:id="0">
    <w:p w14:paraId="32D36FC6" w14:textId="77777777" w:rsidR="000D6E94" w:rsidRDefault="000D6E94" w:rsidP="00860D27">
      <w:pPr>
        <w:spacing w:after="0"/>
      </w:pPr>
      <w:r>
        <w:continuationSeparator/>
      </w:r>
    </w:p>
  </w:endnote>
  <w:endnote w:type="continuationNotice" w:id="1">
    <w:p w14:paraId="1C7DA1A9" w14:textId="77777777" w:rsidR="000D6E94" w:rsidRDefault="000D6E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77F7F" w14:textId="77777777" w:rsidR="000D6E94" w:rsidRDefault="000D6E94" w:rsidP="00860D27">
      <w:pPr>
        <w:spacing w:after="0"/>
      </w:pPr>
      <w:r>
        <w:separator/>
      </w:r>
    </w:p>
  </w:footnote>
  <w:footnote w:type="continuationSeparator" w:id="0">
    <w:p w14:paraId="3634F8CD" w14:textId="77777777" w:rsidR="000D6E94" w:rsidRDefault="000D6E94" w:rsidP="00860D27">
      <w:pPr>
        <w:spacing w:after="0"/>
      </w:pPr>
      <w:r>
        <w:continuationSeparator/>
      </w:r>
    </w:p>
  </w:footnote>
  <w:footnote w:type="continuationNotice" w:id="1">
    <w:p w14:paraId="239838A0" w14:textId="77777777" w:rsidR="000D6E94" w:rsidRDefault="000D6E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377D2"/>
    <w:multiLevelType w:val="hybridMultilevel"/>
    <w:tmpl w:val="CC3EE564"/>
    <w:lvl w:ilvl="0" w:tplc="CA8E6912">
      <w:start w:val="2"/>
      <w:numFmt w:val="bullet"/>
      <w:lvlText w:val="-"/>
      <w:lvlJc w:val="left"/>
      <w:pPr>
        <w:ind w:left="360" w:hanging="360"/>
      </w:pPr>
      <w:rPr>
        <w:rFonts w:ascii="Times New Roman" w:eastAsia="SimSun"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1EC4EAB"/>
    <w:multiLevelType w:val="hybridMultilevel"/>
    <w:tmpl w:val="7E04DB42"/>
    <w:lvl w:ilvl="0" w:tplc="CA8E691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3D51E4"/>
    <w:multiLevelType w:val="hybridMultilevel"/>
    <w:tmpl w:val="675CC7E0"/>
    <w:lvl w:ilvl="0" w:tplc="CA8E691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95499"/>
    <w:multiLevelType w:val="hybridMultilevel"/>
    <w:tmpl w:val="08702B20"/>
    <w:lvl w:ilvl="0" w:tplc="C30C22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2F0D98"/>
    <w:multiLevelType w:val="hybridMultilevel"/>
    <w:tmpl w:val="C39848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8"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6603A9"/>
    <w:multiLevelType w:val="hybridMultilevel"/>
    <w:tmpl w:val="3F7E11FA"/>
    <w:lvl w:ilvl="0" w:tplc="0BDAF148">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abstractNum w:abstractNumId="12"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892347083">
    <w:abstractNumId w:val="11"/>
  </w:num>
  <w:num w:numId="2" w16cid:durableId="1562669846">
    <w:abstractNumId w:val="7"/>
  </w:num>
  <w:num w:numId="3" w16cid:durableId="429400238">
    <w:abstractNumId w:val="4"/>
  </w:num>
  <w:num w:numId="4" w16cid:durableId="1006593586">
    <w:abstractNumId w:val="10"/>
  </w:num>
  <w:num w:numId="5" w16cid:durableId="1965312186">
    <w:abstractNumId w:val="8"/>
  </w:num>
  <w:num w:numId="6" w16cid:durableId="1419789211">
    <w:abstractNumId w:val="2"/>
  </w:num>
  <w:num w:numId="7" w16cid:durableId="1599291134">
    <w:abstractNumId w:val="5"/>
  </w:num>
  <w:num w:numId="8" w16cid:durableId="2026513931">
    <w:abstractNumId w:val="9"/>
  </w:num>
  <w:num w:numId="9" w16cid:durableId="1917933350">
    <w:abstractNumId w:val="12"/>
  </w:num>
  <w:num w:numId="10" w16cid:durableId="295332699">
    <w:abstractNumId w:val="4"/>
  </w:num>
  <w:num w:numId="11" w16cid:durableId="693459159">
    <w:abstractNumId w:val="10"/>
  </w:num>
  <w:num w:numId="12" w16cid:durableId="1278177696">
    <w:abstractNumId w:val="10"/>
  </w:num>
  <w:num w:numId="13" w16cid:durableId="2029912750">
    <w:abstractNumId w:val="8"/>
  </w:num>
  <w:num w:numId="14" w16cid:durableId="16202097">
    <w:abstractNumId w:val="10"/>
  </w:num>
  <w:num w:numId="15" w16cid:durableId="382600547">
    <w:abstractNumId w:val="0"/>
  </w:num>
  <w:num w:numId="16" w16cid:durableId="10109888">
    <w:abstractNumId w:val="8"/>
  </w:num>
  <w:num w:numId="17" w16cid:durableId="371417241">
    <w:abstractNumId w:val="4"/>
  </w:num>
  <w:num w:numId="18" w16cid:durableId="1298682557">
    <w:abstractNumId w:val="8"/>
  </w:num>
  <w:num w:numId="19" w16cid:durableId="1100685769">
    <w:abstractNumId w:val="8"/>
  </w:num>
  <w:num w:numId="20" w16cid:durableId="1418212282">
    <w:abstractNumId w:val="1"/>
  </w:num>
  <w:num w:numId="21" w16cid:durableId="1794903013">
    <w:abstractNumId w:val="8"/>
  </w:num>
  <w:num w:numId="22" w16cid:durableId="1825537646">
    <w:abstractNumId w:val="8"/>
  </w:num>
  <w:num w:numId="23" w16cid:durableId="1105927058">
    <w:abstractNumId w:val="8"/>
  </w:num>
  <w:num w:numId="24" w16cid:durableId="1398284192">
    <w:abstractNumId w:val="8"/>
  </w:num>
  <w:num w:numId="25" w16cid:durableId="499932823">
    <w:abstractNumId w:val="8"/>
  </w:num>
  <w:num w:numId="26" w16cid:durableId="380717607">
    <w:abstractNumId w:val="8"/>
  </w:num>
  <w:num w:numId="27" w16cid:durableId="385220777">
    <w:abstractNumId w:val="8"/>
  </w:num>
  <w:num w:numId="28" w16cid:durableId="101413705">
    <w:abstractNumId w:val="8"/>
  </w:num>
  <w:num w:numId="29" w16cid:durableId="480583313">
    <w:abstractNumId w:val="8"/>
  </w:num>
  <w:num w:numId="30" w16cid:durableId="2103528646">
    <w:abstractNumId w:val="8"/>
  </w:num>
  <w:num w:numId="31" w16cid:durableId="1126001378">
    <w:abstractNumId w:val="8"/>
  </w:num>
  <w:num w:numId="32" w16cid:durableId="1505588074">
    <w:abstractNumId w:val="8"/>
  </w:num>
  <w:num w:numId="33" w16cid:durableId="597835229">
    <w:abstractNumId w:val="8"/>
  </w:num>
  <w:num w:numId="34" w16cid:durableId="1269387877">
    <w:abstractNumId w:val="8"/>
  </w:num>
  <w:num w:numId="35" w16cid:durableId="1016733581">
    <w:abstractNumId w:val="8"/>
  </w:num>
  <w:num w:numId="36" w16cid:durableId="79257395">
    <w:abstractNumId w:val="6"/>
  </w:num>
  <w:num w:numId="37" w16cid:durableId="98836533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6C8"/>
    <w:rsid w:val="00000A68"/>
    <w:rsid w:val="000041A0"/>
    <w:rsid w:val="00004611"/>
    <w:rsid w:val="00006BD3"/>
    <w:rsid w:val="00006D93"/>
    <w:rsid w:val="0001102B"/>
    <w:rsid w:val="00012E40"/>
    <w:rsid w:val="00015268"/>
    <w:rsid w:val="00015C04"/>
    <w:rsid w:val="00017CEE"/>
    <w:rsid w:val="00021364"/>
    <w:rsid w:val="0002364F"/>
    <w:rsid w:val="000244C7"/>
    <w:rsid w:val="00024C64"/>
    <w:rsid w:val="00024D2F"/>
    <w:rsid w:val="00030B16"/>
    <w:rsid w:val="00030BC2"/>
    <w:rsid w:val="00031084"/>
    <w:rsid w:val="00031805"/>
    <w:rsid w:val="000322FA"/>
    <w:rsid w:val="00034BB7"/>
    <w:rsid w:val="00035170"/>
    <w:rsid w:val="00035257"/>
    <w:rsid w:val="00036273"/>
    <w:rsid w:val="000403B6"/>
    <w:rsid w:val="00040DEA"/>
    <w:rsid w:val="00043C85"/>
    <w:rsid w:val="000454B7"/>
    <w:rsid w:val="00045725"/>
    <w:rsid w:val="000468F3"/>
    <w:rsid w:val="00046B05"/>
    <w:rsid w:val="00046EFD"/>
    <w:rsid w:val="00047689"/>
    <w:rsid w:val="000522C1"/>
    <w:rsid w:val="00054B46"/>
    <w:rsid w:val="0005702C"/>
    <w:rsid w:val="000604D8"/>
    <w:rsid w:val="00060ADA"/>
    <w:rsid w:val="00061A7A"/>
    <w:rsid w:val="00061D3C"/>
    <w:rsid w:val="000627E6"/>
    <w:rsid w:val="000628D4"/>
    <w:rsid w:val="0006339B"/>
    <w:rsid w:val="00063525"/>
    <w:rsid w:val="00063615"/>
    <w:rsid w:val="00063C71"/>
    <w:rsid w:val="0006562E"/>
    <w:rsid w:val="00066D09"/>
    <w:rsid w:val="000674C0"/>
    <w:rsid w:val="00071549"/>
    <w:rsid w:val="0007187C"/>
    <w:rsid w:val="00071EE1"/>
    <w:rsid w:val="000728E7"/>
    <w:rsid w:val="00072EA0"/>
    <w:rsid w:val="00073D33"/>
    <w:rsid w:val="00076874"/>
    <w:rsid w:val="00080100"/>
    <w:rsid w:val="0008017F"/>
    <w:rsid w:val="000810A5"/>
    <w:rsid w:val="00081B65"/>
    <w:rsid w:val="00081F4C"/>
    <w:rsid w:val="000846BD"/>
    <w:rsid w:val="00086962"/>
    <w:rsid w:val="00087DE3"/>
    <w:rsid w:val="00091749"/>
    <w:rsid w:val="00095DE2"/>
    <w:rsid w:val="00096451"/>
    <w:rsid w:val="00097866"/>
    <w:rsid w:val="00097C42"/>
    <w:rsid w:val="000A07B1"/>
    <w:rsid w:val="000A24C0"/>
    <w:rsid w:val="000A49C8"/>
    <w:rsid w:val="000A65A7"/>
    <w:rsid w:val="000B2BD1"/>
    <w:rsid w:val="000B2F90"/>
    <w:rsid w:val="000B4BF3"/>
    <w:rsid w:val="000B579E"/>
    <w:rsid w:val="000B7FFC"/>
    <w:rsid w:val="000C0EF7"/>
    <w:rsid w:val="000C19EA"/>
    <w:rsid w:val="000C20AC"/>
    <w:rsid w:val="000C2B79"/>
    <w:rsid w:val="000C3860"/>
    <w:rsid w:val="000C5181"/>
    <w:rsid w:val="000C664C"/>
    <w:rsid w:val="000C7BF0"/>
    <w:rsid w:val="000D1140"/>
    <w:rsid w:val="000D1833"/>
    <w:rsid w:val="000D2968"/>
    <w:rsid w:val="000D6E94"/>
    <w:rsid w:val="000E14DC"/>
    <w:rsid w:val="000E1573"/>
    <w:rsid w:val="000E164A"/>
    <w:rsid w:val="000E1C37"/>
    <w:rsid w:val="000E257C"/>
    <w:rsid w:val="000E67F5"/>
    <w:rsid w:val="000F08B7"/>
    <w:rsid w:val="000F095F"/>
    <w:rsid w:val="000F0D1B"/>
    <w:rsid w:val="000F363B"/>
    <w:rsid w:val="000F3BF6"/>
    <w:rsid w:val="000F41FA"/>
    <w:rsid w:val="000F56E1"/>
    <w:rsid w:val="000F729A"/>
    <w:rsid w:val="000F7640"/>
    <w:rsid w:val="00100FD0"/>
    <w:rsid w:val="0010167C"/>
    <w:rsid w:val="00101CCB"/>
    <w:rsid w:val="0010596D"/>
    <w:rsid w:val="00105E01"/>
    <w:rsid w:val="0010693B"/>
    <w:rsid w:val="00106B4D"/>
    <w:rsid w:val="001079A0"/>
    <w:rsid w:val="00110CF9"/>
    <w:rsid w:val="00111464"/>
    <w:rsid w:val="00111E25"/>
    <w:rsid w:val="001129AD"/>
    <w:rsid w:val="00114AEA"/>
    <w:rsid w:val="00121A26"/>
    <w:rsid w:val="00123423"/>
    <w:rsid w:val="00123555"/>
    <w:rsid w:val="00123C76"/>
    <w:rsid w:val="001249FA"/>
    <w:rsid w:val="0012552D"/>
    <w:rsid w:val="001262F1"/>
    <w:rsid w:val="00126B23"/>
    <w:rsid w:val="001276A8"/>
    <w:rsid w:val="00127782"/>
    <w:rsid w:val="00127B21"/>
    <w:rsid w:val="00127B8E"/>
    <w:rsid w:val="00133D6E"/>
    <w:rsid w:val="00134CCC"/>
    <w:rsid w:val="00134FF5"/>
    <w:rsid w:val="001363FD"/>
    <w:rsid w:val="00136F15"/>
    <w:rsid w:val="001407C9"/>
    <w:rsid w:val="00141B75"/>
    <w:rsid w:val="001437A6"/>
    <w:rsid w:val="00143C8B"/>
    <w:rsid w:val="0014414C"/>
    <w:rsid w:val="001442B2"/>
    <w:rsid w:val="001450E5"/>
    <w:rsid w:val="001455D3"/>
    <w:rsid w:val="001463A2"/>
    <w:rsid w:val="00147701"/>
    <w:rsid w:val="00147C38"/>
    <w:rsid w:val="00150194"/>
    <w:rsid w:val="0015171E"/>
    <w:rsid w:val="00154044"/>
    <w:rsid w:val="0015475E"/>
    <w:rsid w:val="00155E5E"/>
    <w:rsid w:val="00156EF6"/>
    <w:rsid w:val="00157BDF"/>
    <w:rsid w:val="001603D9"/>
    <w:rsid w:val="00160583"/>
    <w:rsid w:val="00161C55"/>
    <w:rsid w:val="00162507"/>
    <w:rsid w:val="0016374B"/>
    <w:rsid w:val="001642FF"/>
    <w:rsid w:val="00167082"/>
    <w:rsid w:val="00167642"/>
    <w:rsid w:val="00170228"/>
    <w:rsid w:val="0017207A"/>
    <w:rsid w:val="00174566"/>
    <w:rsid w:val="00175052"/>
    <w:rsid w:val="001765E6"/>
    <w:rsid w:val="001770A3"/>
    <w:rsid w:val="00177C69"/>
    <w:rsid w:val="0018093F"/>
    <w:rsid w:val="0018336B"/>
    <w:rsid w:val="001836F3"/>
    <w:rsid w:val="00185D58"/>
    <w:rsid w:val="00186742"/>
    <w:rsid w:val="0018782A"/>
    <w:rsid w:val="001928CB"/>
    <w:rsid w:val="00193914"/>
    <w:rsid w:val="00193CD5"/>
    <w:rsid w:val="001949CF"/>
    <w:rsid w:val="001A00CB"/>
    <w:rsid w:val="001A181C"/>
    <w:rsid w:val="001A3027"/>
    <w:rsid w:val="001A329F"/>
    <w:rsid w:val="001A3FF9"/>
    <w:rsid w:val="001A4C95"/>
    <w:rsid w:val="001A6755"/>
    <w:rsid w:val="001A784E"/>
    <w:rsid w:val="001A7B56"/>
    <w:rsid w:val="001B0B37"/>
    <w:rsid w:val="001B153D"/>
    <w:rsid w:val="001B6A02"/>
    <w:rsid w:val="001C0B3F"/>
    <w:rsid w:val="001C12F4"/>
    <w:rsid w:val="001C2399"/>
    <w:rsid w:val="001C23E8"/>
    <w:rsid w:val="001C2590"/>
    <w:rsid w:val="001C3A1E"/>
    <w:rsid w:val="001C42D3"/>
    <w:rsid w:val="001C44CC"/>
    <w:rsid w:val="001C79FA"/>
    <w:rsid w:val="001D15A6"/>
    <w:rsid w:val="001D2912"/>
    <w:rsid w:val="001D2AA2"/>
    <w:rsid w:val="001D33EA"/>
    <w:rsid w:val="001D340C"/>
    <w:rsid w:val="001D398F"/>
    <w:rsid w:val="001D5BC3"/>
    <w:rsid w:val="001D60AC"/>
    <w:rsid w:val="001D70C0"/>
    <w:rsid w:val="001D7171"/>
    <w:rsid w:val="001E016E"/>
    <w:rsid w:val="001E0F54"/>
    <w:rsid w:val="001E562D"/>
    <w:rsid w:val="001E72C1"/>
    <w:rsid w:val="001F0590"/>
    <w:rsid w:val="001F14EC"/>
    <w:rsid w:val="001F36CD"/>
    <w:rsid w:val="001F4437"/>
    <w:rsid w:val="001F4F07"/>
    <w:rsid w:val="001F7051"/>
    <w:rsid w:val="00200220"/>
    <w:rsid w:val="00200F68"/>
    <w:rsid w:val="0020104E"/>
    <w:rsid w:val="00201254"/>
    <w:rsid w:val="002061CB"/>
    <w:rsid w:val="00207B06"/>
    <w:rsid w:val="0021177A"/>
    <w:rsid w:val="002127E7"/>
    <w:rsid w:val="00212883"/>
    <w:rsid w:val="00213111"/>
    <w:rsid w:val="00215591"/>
    <w:rsid w:val="00216E14"/>
    <w:rsid w:val="002172E7"/>
    <w:rsid w:val="002178FC"/>
    <w:rsid w:val="002209F4"/>
    <w:rsid w:val="00222094"/>
    <w:rsid w:val="00223AA3"/>
    <w:rsid w:val="002252AE"/>
    <w:rsid w:val="002276D2"/>
    <w:rsid w:val="00230D92"/>
    <w:rsid w:val="00230EA1"/>
    <w:rsid w:val="00231510"/>
    <w:rsid w:val="00231FA0"/>
    <w:rsid w:val="00232B83"/>
    <w:rsid w:val="00233E03"/>
    <w:rsid w:val="002346C4"/>
    <w:rsid w:val="0023484F"/>
    <w:rsid w:val="00236686"/>
    <w:rsid w:val="00236EFB"/>
    <w:rsid w:val="0024057D"/>
    <w:rsid w:val="00242434"/>
    <w:rsid w:val="00242697"/>
    <w:rsid w:val="00242DB7"/>
    <w:rsid w:val="002445B2"/>
    <w:rsid w:val="00247391"/>
    <w:rsid w:val="00250EAE"/>
    <w:rsid w:val="00251B5D"/>
    <w:rsid w:val="0025219A"/>
    <w:rsid w:val="00255492"/>
    <w:rsid w:val="00256928"/>
    <w:rsid w:val="002570DA"/>
    <w:rsid w:val="0026073A"/>
    <w:rsid w:val="002607F2"/>
    <w:rsid w:val="00262F0F"/>
    <w:rsid w:val="002644C6"/>
    <w:rsid w:val="0026589D"/>
    <w:rsid w:val="00265B02"/>
    <w:rsid w:val="00267BF4"/>
    <w:rsid w:val="00267F7F"/>
    <w:rsid w:val="00270BC4"/>
    <w:rsid w:val="002725C2"/>
    <w:rsid w:val="00274DFE"/>
    <w:rsid w:val="0027555B"/>
    <w:rsid w:val="0027612C"/>
    <w:rsid w:val="002818BC"/>
    <w:rsid w:val="00281C99"/>
    <w:rsid w:val="002845A5"/>
    <w:rsid w:val="00286603"/>
    <w:rsid w:val="00286A62"/>
    <w:rsid w:val="002914E1"/>
    <w:rsid w:val="0029243D"/>
    <w:rsid w:val="002933B7"/>
    <w:rsid w:val="002942D1"/>
    <w:rsid w:val="00296356"/>
    <w:rsid w:val="002975BE"/>
    <w:rsid w:val="002A011C"/>
    <w:rsid w:val="002A07E1"/>
    <w:rsid w:val="002A09A5"/>
    <w:rsid w:val="002A0ACF"/>
    <w:rsid w:val="002A1DCC"/>
    <w:rsid w:val="002A271A"/>
    <w:rsid w:val="002A3590"/>
    <w:rsid w:val="002A51D4"/>
    <w:rsid w:val="002A5315"/>
    <w:rsid w:val="002A5421"/>
    <w:rsid w:val="002B4C6F"/>
    <w:rsid w:val="002B4F06"/>
    <w:rsid w:val="002B527F"/>
    <w:rsid w:val="002B54EC"/>
    <w:rsid w:val="002B714E"/>
    <w:rsid w:val="002C12B1"/>
    <w:rsid w:val="002C2EE5"/>
    <w:rsid w:val="002C3B7F"/>
    <w:rsid w:val="002C5DF1"/>
    <w:rsid w:val="002C73B1"/>
    <w:rsid w:val="002C75B9"/>
    <w:rsid w:val="002C7ECF"/>
    <w:rsid w:val="002D3BAB"/>
    <w:rsid w:val="002D4376"/>
    <w:rsid w:val="002D4B11"/>
    <w:rsid w:val="002D4CAB"/>
    <w:rsid w:val="002D4DB9"/>
    <w:rsid w:val="002D51FB"/>
    <w:rsid w:val="002D5C52"/>
    <w:rsid w:val="002D707C"/>
    <w:rsid w:val="002D71D6"/>
    <w:rsid w:val="002E06D7"/>
    <w:rsid w:val="002E0A01"/>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0FB3"/>
    <w:rsid w:val="00301E22"/>
    <w:rsid w:val="00302CA6"/>
    <w:rsid w:val="003037E3"/>
    <w:rsid w:val="00303923"/>
    <w:rsid w:val="003049F8"/>
    <w:rsid w:val="00304C32"/>
    <w:rsid w:val="00306164"/>
    <w:rsid w:val="0030618A"/>
    <w:rsid w:val="00310C67"/>
    <w:rsid w:val="0031223A"/>
    <w:rsid w:val="00312EFE"/>
    <w:rsid w:val="00317899"/>
    <w:rsid w:val="00320325"/>
    <w:rsid w:val="00320821"/>
    <w:rsid w:val="00322368"/>
    <w:rsid w:val="0032257A"/>
    <w:rsid w:val="003235A5"/>
    <w:rsid w:val="00323EAD"/>
    <w:rsid w:val="00324F37"/>
    <w:rsid w:val="00326062"/>
    <w:rsid w:val="00326C2F"/>
    <w:rsid w:val="00331151"/>
    <w:rsid w:val="003313C4"/>
    <w:rsid w:val="003337B6"/>
    <w:rsid w:val="0033602B"/>
    <w:rsid w:val="00341CF4"/>
    <w:rsid w:val="00341DDA"/>
    <w:rsid w:val="0035055B"/>
    <w:rsid w:val="00350C50"/>
    <w:rsid w:val="00350DB3"/>
    <w:rsid w:val="00353341"/>
    <w:rsid w:val="00354A18"/>
    <w:rsid w:val="00355EBA"/>
    <w:rsid w:val="00355EC4"/>
    <w:rsid w:val="003575D7"/>
    <w:rsid w:val="00357865"/>
    <w:rsid w:val="00357C58"/>
    <w:rsid w:val="003611FE"/>
    <w:rsid w:val="00361BAD"/>
    <w:rsid w:val="00366A2B"/>
    <w:rsid w:val="00366BB9"/>
    <w:rsid w:val="00372DB6"/>
    <w:rsid w:val="003730D7"/>
    <w:rsid w:val="00376CCC"/>
    <w:rsid w:val="00381CA0"/>
    <w:rsid w:val="003921D5"/>
    <w:rsid w:val="0039250F"/>
    <w:rsid w:val="00393705"/>
    <w:rsid w:val="003943C6"/>
    <w:rsid w:val="00394642"/>
    <w:rsid w:val="00394BC6"/>
    <w:rsid w:val="00395DCA"/>
    <w:rsid w:val="00396F9F"/>
    <w:rsid w:val="00397FBF"/>
    <w:rsid w:val="003A003C"/>
    <w:rsid w:val="003A0262"/>
    <w:rsid w:val="003A158C"/>
    <w:rsid w:val="003A17AE"/>
    <w:rsid w:val="003A1EEB"/>
    <w:rsid w:val="003A233C"/>
    <w:rsid w:val="003A29C6"/>
    <w:rsid w:val="003A2C58"/>
    <w:rsid w:val="003A3DE6"/>
    <w:rsid w:val="003A4827"/>
    <w:rsid w:val="003A483F"/>
    <w:rsid w:val="003A5D2D"/>
    <w:rsid w:val="003A7BB7"/>
    <w:rsid w:val="003B50B5"/>
    <w:rsid w:val="003B53D8"/>
    <w:rsid w:val="003B5D47"/>
    <w:rsid w:val="003C02F9"/>
    <w:rsid w:val="003C2ADC"/>
    <w:rsid w:val="003C4858"/>
    <w:rsid w:val="003C4A78"/>
    <w:rsid w:val="003C50B7"/>
    <w:rsid w:val="003D2037"/>
    <w:rsid w:val="003D2D80"/>
    <w:rsid w:val="003D41A4"/>
    <w:rsid w:val="003D5DC4"/>
    <w:rsid w:val="003D742E"/>
    <w:rsid w:val="003D7E66"/>
    <w:rsid w:val="003E01A8"/>
    <w:rsid w:val="003E0ADE"/>
    <w:rsid w:val="003E2612"/>
    <w:rsid w:val="003E38B4"/>
    <w:rsid w:val="003E3BAB"/>
    <w:rsid w:val="003E48B4"/>
    <w:rsid w:val="003E626C"/>
    <w:rsid w:val="003E7A54"/>
    <w:rsid w:val="003F048F"/>
    <w:rsid w:val="003F0943"/>
    <w:rsid w:val="003F30B0"/>
    <w:rsid w:val="003F35DF"/>
    <w:rsid w:val="003F3F1D"/>
    <w:rsid w:val="003F695A"/>
    <w:rsid w:val="00400660"/>
    <w:rsid w:val="00401588"/>
    <w:rsid w:val="00406894"/>
    <w:rsid w:val="0040726A"/>
    <w:rsid w:val="00410201"/>
    <w:rsid w:val="00410FA7"/>
    <w:rsid w:val="00412F7D"/>
    <w:rsid w:val="004143F0"/>
    <w:rsid w:val="004146C0"/>
    <w:rsid w:val="00420632"/>
    <w:rsid w:val="004221FA"/>
    <w:rsid w:val="00423DA6"/>
    <w:rsid w:val="00424CC2"/>
    <w:rsid w:val="00427461"/>
    <w:rsid w:val="00427613"/>
    <w:rsid w:val="00432A1D"/>
    <w:rsid w:val="00433832"/>
    <w:rsid w:val="00434610"/>
    <w:rsid w:val="0043533D"/>
    <w:rsid w:val="00435AAA"/>
    <w:rsid w:val="00437943"/>
    <w:rsid w:val="00437D5A"/>
    <w:rsid w:val="004406D8"/>
    <w:rsid w:val="00441002"/>
    <w:rsid w:val="00442BF7"/>
    <w:rsid w:val="00442E74"/>
    <w:rsid w:val="00443E01"/>
    <w:rsid w:val="00444C11"/>
    <w:rsid w:val="00446EF6"/>
    <w:rsid w:val="004507D0"/>
    <w:rsid w:val="00451458"/>
    <w:rsid w:val="00452FA9"/>
    <w:rsid w:val="004549F3"/>
    <w:rsid w:val="00456830"/>
    <w:rsid w:val="00456AF8"/>
    <w:rsid w:val="00457927"/>
    <w:rsid w:val="00462482"/>
    <w:rsid w:val="00462759"/>
    <w:rsid w:val="00462822"/>
    <w:rsid w:val="00462A4C"/>
    <w:rsid w:val="00463730"/>
    <w:rsid w:val="0046474A"/>
    <w:rsid w:val="0047048E"/>
    <w:rsid w:val="00470F4E"/>
    <w:rsid w:val="004721D9"/>
    <w:rsid w:val="00472872"/>
    <w:rsid w:val="00472DBE"/>
    <w:rsid w:val="004745CB"/>
    <w:rsid w:val="0047496A"/>
    <w:rsid w:val="00474F19"/>
    <w:rsid w:val="0047676B"/>
    <w:rsid w:val="004808D9"/>
    <w:rsid w:val="004817D7"/>
    <w:rsid w:val="0048448A"/>
    <w:rsid w:val="00485065"/>
    <w:rsid w:val="004857A7"/>
    <w:rsid w:val="00485E08"/>
    <w:rsid w:val="00486FEC"/>
    <w:rsid w:val="00487DF0"/>
    <w:rsid w:val="0049062E"/>
    <w:rsid w:val="0049173D"/>
    <w:rsid w:val="00492EBD"/>
    <w:rsid w:val="004942F1"/>
    <w:rsid w:val="00494B27"/>
    <w:rsid w:val="0049681E"/>
    <w:rsid w:val="0049769A"/>
    <w:rsid w:val="00497CE1"/>
    <w:rsid w:val="004A0817"/>
    <w:rsid w:val="004A20F7"/>
    <w:rsid w:val="004A6B63"/>
    <w:rsid w:val="004B121D"/>
    <w:rsid w:val="004B1A59"/>
    <w:rsid w:val="004B3714"/>
    <w:rsid w:val="004B387C"/>
    <w:rsid w:val="004B3915"/>
    <w:rsid w:val="004B5CA0"/>
    <w:rsid w:val="004C0ECC"/>
    <w:rsid w:val="004C129B"/>
    <w:rsid w:val="004C228D"/>
    <w:rsid w:val="004C28A4"/>
    <w:rsid w:val="004C2C55"/>
    <w:rsid w:val="004C35F2"/>
    <w:rsid w:val="004C39BD"/>
    <w:rsid w:val="004C3BF5"/>
    <w:rsid w:val="004C4B23"/>
    <w:rsid w:val="004C56C6"/>
    <w:rsid w:val="004D084A"/>
    <w:rsid w:val="004D1403"/>
    <w:rsid w:val="004D1BA4"/>
    <w:rsid w:val="004D27BF"/>
    <w:rsid w:val="004D2C41"/>
    <w:rsid w:val="004D2F15"/>
    <w:rsid w:val="004D4D04"/>
    <w:rsid w:val="004E01BD"/>
    <w:rsid w:val="004E2181"/>
    <w:rsid w:val="004E4D46"/>
    <w:rsid w:val="004E5659"/>
    <w:rsid w:val="004E585F"/>
    <w:rsid w:val="004F0663"/>
    <w:rsid w:val="004F166C"/>
    <w:rsid w:val="004F1F42"/>
    <w:rsid w:val="004F3D74"/>
    <w:rsid w:val="004F60BB"/>
    <w:rsid w:val="004F7590"/>
    <w:rsid w:val="00500B91"/>
    <w:rsid w:val="00501E2D"/>
    <w:rsid w:val="00503D35"/>
    <w:rsid w:val="00504551"/>
    <w:rsid w:val="005050BD"/>
    <w:rsid w:val="005071BD"/>
    <w:rsid w:val="00507D85"/>
    <w:rsid w:val="00510AE5"/>
    <w:rsid w:val="00510D16"/>
    <w:rsid w:val="00511D6C"/>
    <w:rsid w:val="00512AE3"/>
    <w:rsid w:val="00513655"/>
    <w:rsid w:val="00513B40"/>
    <w:rsid w:val="005140DC"/>
    <w:rsid w:val="0051462C"/>
    <w:rsid w:val="00514C50"/>
    <w:rsid w:val="005155AC"/>
    <w:rsid w:val="00517D25"/>
    <w:rsid w:val="00520EE0"/>
    <w:rsid w:val="0052107E"/>
    <w:rsid w:val="00522D08"/>
    <w:rsid w:val="00523912"/>
    <w:rsid w:val="0052496D"/>
    <w:rsid w:val="00524B83"/>
    <w:rsid w:val="00525B98"/>
    <w:rsid w:val="00525F53"/>
    <w:rsid w:val="00526E79"/>
    <w:rsid w:val="00527818"/>
    <w:rsid w:val="00527A31"/>
    <w:rsid w:val="005308D6"/>
    <w:rsid w:val="00530ED0"/>
    <w:rsid w:val="00531810"/>
    <w:rsid w:val="00532006"/>
    <w:rsid w:val="005413BA"/>
    <w:rsid w:val="00541FC8"/>
    <w:rsid w:val="00543D57"/>
    <w:rsid w:val="00544FEB"/>
    <w:rsid w:val="00545E96"/>
    <w:rsid w:val="00546564"/>
    <w:rsid w:val="0055181C"/>
    <w:rsid w:val="00551F16"/>
    <w:rsid w:val="00552334"/>
    <w:rsid w:val="00554029"/>
    <w:rsid w:val="00555B25"/>
    <w:rsid w:val="0055685D"/>
    <w:rsid w:val="00557181"/>
    <w:rsid w:val="005572B9"/>
    <w:rsid w:val="0055776D"/>
    <w:rsid w:val="005624FD"/>
    <w:rsid w:val="0056270F"/>
    <w:rsid w:val="00565945"/>
    <w:rsid w:val="00572100"/>
    <w:rsid w:val="005725B0"/>
    <w:rsid w:val="00573A43"/>
    <w:rsid w:val="00575D79"/>
    <w:rsid w:val="0057632B"/>
    <w:rsid w:val="00581057"/>
    <w:rsid w:val="0058391F"/>
    <w:rsid w:val="00583B43"/>
    <w:rsid w:val="00584C6C"/>
    <w:rsid w:val="00585034"/>
    <w:rsid w:val="00586098"/>
    <w:rsid w:val="00590021"/>
    <w:rsid w:val="005918BB"/>
    <w:rsid w:val="005936C5"/>
    <w:rsid w:val="00594D84"/>
    <w:rsid w:val="005950ED"/>
    <w:rsid w:val="005A03F4"/>
    <w:rsid w:val="005A07CF"/>
    <w:rsid w:val="005A0C17"/>
    <w:rsid w:val="005A1055"/>
    <w:rsid w:val="005A2FA9"/>
    <w:rsid w:val="005A383F"/>
    <w:rsid w:val="005A563D"/>
    <w:rsid w:val="005A5770"/>
    <w:rsid w:val="005A583B"/>
    <w:rsid w:val="005B2746"/>
    <w:rsid w:val="005B43C4"/>
    <w:rsid w:val="005B492F"/>
    <w:rsid w:val="005B4F10"/>
    <w:rsid w:val="005B4F61"/>
    <w:rsid w:val="005B5005"/>
    <w:rsid w:val="005B5BFF"/>
    <w:rsid w:val="005B61DE"/>
    <w:rsid w:val="005C54C8"/>
    <w:rsid w:val="005D0BD0"/>
    <w:rsid w:val="005D37EF"/>
    <w:rsid w:val="005D3D38"/>
    <w:rsid w:val="005D40A9"/>
    <w:rsid w:val="005D4649"/>
    <w:rsid w:val="005D47BF"/>
    <w:rsid w:val="005D4E78"/>
    <w:rsid w:val="005D5CC4"/>
    <w:rsid w:val="005D61BA"/>
    <w:rsid w:val="005D6A8D"/>
    <w:rsid w:val="005D73DA"/>
    <w:rsid w:val="005E0299"/>
    <w:rsid w:val="005E111E"/>
    <w:rsid w:val="005E1A8C"/>
    <w:rsid w:val="005E4B76"/>
    <w:rsid w:val="005F0946"/>
    <w:rsid w:val="005F1371"/>
    <w:rsid w:val="005F241D"/>
    <w:rsid w:val="005F2933"/>
    <w:rsid w:val="00600E3B"/>
    <w:rsid w:val="00604F35"/>
    <w:rsid w:val="0061041D"/>
    <w:rsid w:val="00613D08"/>
    <w:rsid w:val="006140C9"/>
    <w:rsid w:val="0061580A"/>
    <w:rsid w:val="00615A6F"/>
    <w:rsid w:val="00616B88"/>
    <w:rsid w:val="006178D1"/>
    <w:rsid w:val="00621AEF"/>
    <w:rsid w:val="0062228A"/>
    <w:rsid w:val="00624195"/>
    <w:rsid w:val="00626D0B"/>
    <w:rsid w:val="00627C8B"/>
    <w:rsid w:val="006318C5"/>
    <w:rsid w:val="00633162"/>
    <w:rsid w:val="00633E45"/>
    <w:rsid w:val="00634DA7"/>
    <w:rsid w:val="00636455"/>
    <w:rsid w:val="0064105F"/>
    <w:rsid w:val="00643339"/>
    <w:rsid w:val="00644905"/>
    <w:rsid w:val="00646C91"/>
    <w:rsid w:val="00647067"/>
    <w:rsid w:val="00650983"/>
    <w:rsid w:val="00651965"/>
    <w:rsid w:val="00651A4E"/>
    <w:rsid w:val="006524BA"/>
    <w:rsid w:val="00653FF3"/>
    <w:rsid w:val="00654756"/>
    <w:rsid w:val="00654A68"/>
    <w:rsid w:val="00655DB4"/>
    <w:rsid w:val="00657728"/>
    <w:rsid w:val="0066004D"/>
    <w:rsid w:val="006604B6"/>
    <w:rsid w:val="006622D9"/>
    <w:rsid w:val="00663AED"/>
    <w:rsid w:val="006645C7"/>
    <w:rsid w:val="00665D87"/>
    <w:rsid w:val="006679CA"/>
    <w:rsid w:val="00667CFB"/>
    <w:rsid w:val="006702F6"/>
    <w:rsid w:val="0067307C"/>
    <w:rsid w:val="0067313E"/>
    <w:rsid w:val="00673C2D"/>
    <w:rsid w:val="00674F4F"/>
    <w:rsid w:val="006757AD"/>
    <w:rsid w:val="00676DE0"/>
    <w:rsid w:val="006806AF"/>
    <w:rsid w:val="006841CB"/>
    <w:rsid w:val="00684A0A"/>
    <w:rsid w:val="00686490"/>
    <w:rsid w:val="00686603"/>
    <w:rsid w:val="0068672B"/>
    <w:rsid w:val="00690260"/>
    <w:rsid w:val="006908C9"/>
    <w:rsid w:val="006908D2"/>
    <w:rsid w:val="006931D3"/>
    <w:rsid w:val="0069387C"/>
    <w:rsid w:val="00694B46"/>
    <w:rsid w:val="00697F8D"/>
    <w:rsid w:val="006A0389"/>
    <w:rsid w:val="006A13AD"/>
    <w:rsid w:val="006A2A95"/>
    <w:rsid w:val="006A3032"/>
    <w:rsid w:val="006A4A5F"/>
    <w:rsid w:val="006A6962"/>
    <w:rsid w:val="006A7426"/>
    <w:rsid w:val="006A7985"/>
    <w:rsid w:val="006B0634"/>
    <w:rsid w:val="006B2247"/>
    <w:rsid w:val="006B291D"/>
    <w:rsid w:val="006B4473"/>
    <w:rsid w:val="006B509A"/>
    <w:rsid w:val="006B594B"/>
    <w:rsid w:val="006B5E98"/>
    <w:rsid w:val="006C0012"/>
    <w:rsid w:val="006C0502"/>
    <w:rsid w:val="006C17D4"/>
    <w:rsid w:val="006C2BE4"/>
    <w:rsid w:val="006C3381"/>
    <w:rsid w:val="006C57DD"/>
    <w:rsid w:val="006D1182"/>
    <w:rsid w:val="006D3B75"/>
    <w:rsid w:val="006D5305"/>
    <w:rsid w:val="006D6015"/>
    <w:rsid w:val="006D6465"/>
    <w:rsid w:val="006D723E"/>
    <w:rsid w:val="006D7545"/>
    <w:rsid w:val="006D7B16"/>
    <w:rsid w:val="006E1AEF"/>
    <w:rsid w:val="006E270C"/>
    <w:rsid w:val="006E6655"/>
    <w:rsid w:val="006E7A40"/>
    <w:rsid w:val="006F1CD4"/>
    <w:rsid w:val="006F2146"/>
    <w:rsid w:val="006F2AEC"/>
    <w:rsid w:val="006F51AA"/>
    <w:rsid w:val="00700A4B"/>
    <w:rsid w:val="00701855"/>
    <w:rsid w:val="00703212"/>
    <w:rsid w:val="00703C67"/>
    <w:rsid w:val="0070483C"/>
    <w:rsid w:val="00704FC1"/>
    <w:rsid w:val="00704FC6"/>
    <w:rsid w:val="00705100"/>
    <w:rsid w:val="00705591"/>
    <w:rsid w:val="00707D21"/>
    <w:rsid w:val="0071150C"/>
    <w:rsid w:val="00711A1A"/>
    <w:rsid w:val="00714096"/>
    <w:rsid w:val="00714963"/>
    <w:rsid w:val="007161F2"/>
    <w:rsid w:val="00717125"/>
    <w:rsid w:val="00717D46"/>
    <w:rsid w:val="007204EE"/>
    <w:rsid w:val="00724973"/>
    <w:rsid w:val="00724EA0"/>
    <w:rsid w:val="00726D46"/>
    <w:rsid w:val="007313C0"/>
    <w:rsid w:val="00733319"/>
    <w:rsid w:val="007334B5"/>
    <w:rsid w:val="00736205"/>
    <w:rsid w:val="00737B4A"/>
    <w:rsid w:val="007419E5"/>
    <w:rsid w:val="007422B1"/>
    <w:rsid w:val="00742522"/>
    <w:rsid w:val="00745075"/>
    <w:rsid w:val="0074572E"/>
    <w:rsid w:val="00745C1C"/>
    <w:rsid w:val="007465D3"/>
    <w:rsid w:val="00747CB4"/>
    <w:rsid w:val="00750D18"/>
    <w:rsid w:val="00751F63"/>
    <w:rsid w:val="007548BE"/>
    <w:rsid w:val="007556D7"/>
    <w:rsid w:val="00755767"/>
    <w:rsid w:val="007557B8"/>
    <w:rsid w:val="00755A7A"/>
    <w:rsid w:val="00756A08"/>
    <w:rsid w:val="0075785A"/>
    <w:rsid w:val="0076183B"/>
    <w:rsid w:val="00761F0F"/>
    <w:rsid w:val="007623E4"/>
    <w:rsid w:val="0076261B"/>
    <w:rsid w:val="00762B4D"/>
    <w:rsid w:val="00763A35"/>
    <w:rsid w:val="00764DD5"/>
    <w:rsid w:val="00766DEB"/>
    <w:rsid w:val="007678E6"/>
    <w:rsid w:val="00770461"/>
    <w:rsid w:val="00774503"/>
    <w:rsid w:val="007750AE"/>
    <w:rsid w:val="0077570A"/>
    <w:rsid w:val="0077571E"/>
    <w:rsid w:val="00775A18"/>
    <w:rsid w:val="0077620B"/>
    <w:rsid w:val="00785F4C"/>
    <w:rsid w:val="00790094"/>
    <w:rsid w:val="007901F7"/>
    <w:rsid w:val="00791C28"/>
    <w:rsid w:val="00791EA0"/>
    <w:rsid w:val="00792E30"/>
    <w:rsid w:val="0079490A"/>
    <w:rsid w:val="00794D4D"/>
    <w:rsid w:val="0079578B"/>
    <w:rsid w:val="007959F5"/>
    <w:rsid w:val="00795D00"/>
    <w:rsid w:val="00796F20"/>
    <w:rsid w:val="007B0809"/>
    <w:rsid w:val="007B107C"/>
    <w:rsid w:val="007B11DC"/>
    <w:rsid w:val="007B1634"/>
    <w:rsid w:val="007B22A2"/>
    <w:rsid w:val="007B272D"/>
    <w:rsid w:val="007B419C"/>
    <w:rsid w:val="007B4346"/>
    <w:rsid w:val="007B492B"/>
    <w:rsid w:val="007B50C6"/>
    <w:rsid w:val="007B5365"/>
    <w:rsid w:val="007B5C68"/>
    <w:rsid w:val="007C0BD6"/>
    <w:rsid w:val="007C3072"/>
    <w:rsid w:val="007C3F1D"/>
    <w:rsid w:val="007D10BD"/>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7B1F"/>
    <w:rsid w:val="0081032F"/>
    <w:rsid w:val="00810453"/>
    <w:rsid w:val="00811626"/>
    <w:rsid w:val="008136BE"/>
    <w:rsid w:val="008152B7"/>
    <w:rsid w:val="00816C11"/>
    <w:rsid w:val="00817125"/>
    <w:rsid w:val="008171F1"/>
    <w:rsid w:val="00822F0D"/>
    <w:rsid w:val="0082397E"/>
    <w:rsid w:val="00823C4D"/>
    <w:rsid w:val="0082638D"/>
    <w:rsid w:val="00827384"/>
    <w:rsid w:val="008279C6"/>
    <w:rsid w:val="008318DA"/>
    <w:rsid w:val="0083356F"/>
    <w:rsid w:val="00833894"/>
    <w:rsid w:val="00833DE4"/>
    <w:rsid w:val="00834B07"/>
    <w:rsid w:val="00834E9E"/>
    <w:rsid w:val="00834FC7"/>
    <w:rsid w:val="00840677"/>
    <w:rsid w:val="00841160"/>
    <w:rsid w:val="00841DCC"/>
    <w:rsid w:val="00841F52"/>
    <w:rsid w:val="008433B6"/>
    <w:rsid w:val="00843A8B"/>
    <w:rsid w:val="00844315"/>
    <w:rsid w:val="008444FC"/>
    <w:rsid w:val="00845357"/>
    <w:rsid w:val="00845C8C"/>
    <w:rsid w:val="00847C11"/>
    <w:rsid w:val="00847C99"/>
    <w:rsid w:val="008521A5"/>
    <w:rsid w:val="00852C5D"/>
    <w:rsid w:val="0085698A"/>
    <w:rsid w:val="00860D27"/>
    <w:rsid w:val="008610DE"/>
    <w:rsid w:val="00861F24"/>
    <w:rsid w:val="0086211E"/>
    <w:rsid w:val="00862219"/>
    <w:rsid w:val="0086253A"/>
    <w:rsid w:val="008638E7"/>
    <w:rsid w:val="00865665"/>
    <w:rsid w:val="00870376"/>
    <w:rsid w:val="008739E5"/>
    <w:rsid w:val="00873B08"/>
    <w:rsid w:val="008740D7"/>
    <w:rsid w:val="00875215"/>
    <w:rsid w:val="008822AB"/>
    <w:rsid w:val="00884249"/>
    <w:rsid w:val="00885A97"/>
    <w:rsid w:val="00885D89"/>
    <w:rsid w:val="00887CD8"/>
    <w:rsid w:val="00890786"/>
    <w:rsid w:val="00891254"/>
    <w:rsid w:val="0089137E"/>
    <w:rsid w:val="00892191"/>
    <w:rsid w:val="00893CF6"/>
    <w:rsid w:val="008961C8"/>
    <w:rsid w:val="008969C7"/>
    <w:rsid w:val="00896A2F"/>
    <w:rsid w:val="00897981"/>
    <w:rsid w:val="008A05D6"/>
    <w:rsid w:val="008A0B38"/>
    <w:rsid w:val="008A20B5"/>
    <w:rsid w:val="008A48EB"/>
    <w:rsid w:val="008A4DAD"/>
    <w:rsid w:val="008A5D2C"/>
    <w:rsid w:val="008A7191"/>
    <w:rsid w:val="008A795B"/>
    <w:rsid w:val="008B1523"/>
    <w:rsid w:val="008B1627"/>
    <w:rsid w:val="008B2687"/>
    <w:rsid w:val="008B2777"/>
    <w:rsid w:val="008B368F"/>
    <w:rsid w:val="008B39AE"/>
    <w:rsid w:val="008B3E67"/>
    <w:rsid w:val="008B7004"/>
    <w:rsid w:val="008C0247"/>
    <w:rsid w:val="008C03E9"/>
    <w:rsid w:val="008C062B"/>
    <w:rsid w:val="008C090F"/>
    <w:rsid w:val="008C0BF7"/>
    <w:rsid w:val="008C186E"/>
    <w:rsid w:val="008C252E"/>
    <w:rsid w:val="008C4513"/>
    <w:rsid w:val="008C5B5B"/>
    <w:rsid w:val="008C63DE"/>
    <w:rsid w:val="008C70FF"/>
    <w:rsid w:val="008C7B1B"/>
    <w:rsid w:val="008D11BD"/>
    <w:rsid w:val="008D1C79"/>
    <w:rsid w:val="008D2BFB"/>
    <w:rsid w:val="008D34C7"/>
    <w:rsid w:val="008D3A40"/>
    <w:rsid w:val="008D46B1"/>
    <w:rsid w:val="008D572B"/>
    <w:rsid w:val="008D5B2B"/>
    <w:rsid w:val="008D61F3"/>
    <w:rsid w:val="008E14F8"/>
    <w:rsid w:val="008E1D29"/>
    <w:rsid w:val="008E429A"/>
    <w:rsid w:val="008E485B"/>
    <w:rsid w:val="008F04DF"/>
    <w:rsid w:val="008F0D28"/>
    <w:rsid w:val="008F1EEF"/>
    <w:rsid w:val="008F2883"/>
    <w:rsid w:val="008F4EAB"/>
    <w:rsid w:val="008F6C86"/>
    <w:rsid w:val="00902FBD"/>
    <w:rsid w:val="00905A31"/>
    <w:rsid w:val="00906895"/>
    <w:rsid w:val="00906E7D"/>
    <w:rsid w:val="00907DED"/>
    <w:rsid w:val="009114BA"/>
    <w:rsid w:val="00911E78"/>
    <w:rsid w:val="009124C0"/>
    <w:rsid w:val="00912E64"/>
    <w:rsid w:val="00914337"/>
    <w:rsid w:val="00914570"/>
    <w:rsid w:val="00914A7E"/>
    <w:rsid w:val="0091659A"/>
    <w:rsid w:val="00916756"/>
    <w:rsid w:val="00924C40"/>
    <w:rsid w:val="00925775"/>
    <w:rsid w:val="00927032"/>
    <w:rsid w:val="009273C5"/>
    <w:rsid w:val="00930A51"/>
    <w:rsid w:val="00930E6C"/>
    <w:rsid w:val="00931BC5"/>
    <w:rsid w:val="009334F8"/>
    <w:rsid w:val="00933CD2"/>
    <w:rsid w:val="00934CBA"/>
    <w:rsid w:val="00935C19"/>
    <w:rsid w:val="00936BA2"/>
    <w:rsid w:val="009377F8"/>
    <w:rsid w:val="00937D90"/>
    <w:rsid w:val="0094505D"/>
    <w:rsid w:val="00945310"/>
    <w:rsid w:val="00945855"/>
    <w:rsid w:val="00945EB3"/>
    <w:rsid w:val="00946790"/>
    <w:rsid w:val="00946A1E"/>
    <w:rsid w:val="00947C83"/>
    <w:rsid w:val="00951364"/>
    <w:rsid w:val="00953C42"/>
    <w:rsid w:val="009550DE"/>
    <w:rsid w:val="00960850"/>
    <w:rsid w:val="00960ED8"/>
    <w:rsid w:val="00961399"/>
    <w:rsid w:val="00961E77"/>
    <w:rsid w:val="0096437B"/>
    <w:rsid w:val="009651BB"/>
    <w:rsid w:val="00965B92"/>
    <w:rsid w:val="00966865"/>
    <w:rsid w:val="009671D8"/>
    <w:rsid w:val="0097403B"/>
    <w:rsid w:val="009749E8"/>
    <w:rsid w:val="00974D15"/>
    <w:rsid w:val="00975AD3"/>
    <w:rsid w:val="00980ADE"/>
    <w:rsid w:val="009822A0"/>
    <w:rsid w:val="00982E60"/>
    <w:rsid w:val="009852E7"/>
    <w:rsid w:val="00987BC1"/>
    <w:rsid w:val="00991DAD"/>
    <w:rsid w:val="00992D05"/>
    <w:rsid w:val="00993579"/>
    <w:rsid w:val="0099377B"/>
    <w:rsid w:val="009941DF"/>
    <w:rsid w:val="00995160"/>
    <w:rsid w:val="00995D60"/>
    <w:rsid w:val="0099636A"/>
    <w:rsid w:val="009A0DE7"/>
    <w:rsid w:val="009A153A"/>
    <w:rsid w:val="009A17AF"/>
    <w:rsid w:val="009A36AA"/>
    <w:rsid w:val="009A3D07"/>
    <w:rsid w:val="009A4016"/>
    <w:rsid w:val="009A5D14"/>
    <w:rsid w:val="009A7B28"/>
    <w:rsid w:val="009B06DC"/>
    <w:rsid w:val="009B1095"/>
    <w:rsid w:val="009B19A9"/>
    <w:rsid w:val="009B21F1"/>
    <w:rsid w:val="009B3B0E"/>
    <w:rsid w:val="009B4384"/>
    <w:rsid w:val="009B6B04"/>
    <w:rsid w:val="009B6F38"/>
    <w:rsid w:val="009C261A"/>
    <w:rsid w:val="009C5D2D"/>
    <w:rsid w:val="009C6038"/>
    <w:rsid w:val="009C74E7"/>
    <w:rsid w:val="009D002E"/>
    <w:rsid w:val="009D10AC"/>
    <w:rsid w:val="009D3C38"/>
    <w:rsid w:val="009D4E23"/>
    <w:rsid w:val="009D5131"/>
    <w:rsid w:val="009D5471"/>
    <w:rsid w:val="009D5D1B"/>
    <w:rsid w:val="009D6A15"/>
    <w:rsid w:val="009E113B"/>
    <w:rsid w:val="009E2A37"/>
    <w:rsid w:val="009E4087"/>
    <w:rsid w:val="009F0B7F"/>
    <w:rsid w:val="009F13BE"/>
    <w:rsid w:val="009F330C"/>
    <w:rsid w:val="009F76CE"/>
    <w:rsid w:val="00A00E17"/>
    <w:rsid w:val="00A00E90"/>
    <w:rsid w:val="00A014A3"/>
    <w:rsid w:val="00A014E4"/>
    <w:rsid w:val="00A01998"/>
    <w:rsid w:val="00A04E3C"/>
    <w:rsid w:val="00A07D1E"/>
    <w:rsid w:val="00A10136"/>
    <w:rsid w:val="00A10669"/>
    <w:rsid w:val="00A12A29"/>
    <w:rsid w:val="00A14A01"/>
    <w:rsid w:val="00A14ACE"/>
    <w:rsid w:val="00A201F5"/>
    <w:rsid w:val="00A20BA2"/>
    <w:rsid w:val="00A20C7B"/>
    <w:rsid w:val="00A20E50"/>
    <w:rsid w:val="00A225AE"/>
    <w:rsid w:val="00A24874"/>
    <w:rsid w:val="00A24DED"/>
    <w:rsid w:val="00A25093"/>
    <w:rsid w:val="00A26E2A"/>
    <w:rsid w:val="00A3069D"/>
    <w:rsid w:val="00A320E8"/>
    <w:rsid w:val="00A3560D"/>
    <w:rsid w:val="00A35CEA"/>
    <w:rsid w:val="00A42E22"/>
    <w:rsid w:val="00A43EF2"/>
    <w:rsid w:val="00A44C91"/>
    <w:rsid w:val="00A46FE8"/>
    <w:rsid w:val="00A47908"/>
    <w:rsid w:val="00A5125C"/>
    <w:rsid w:val="00A513AE"/>
    <w:rsid w:val="00A513CF"/>
    <w:rsid w:val="00A51A75"/>
    <w:rsid w:val="00A51E99"/>
    <w:rsid w:val="00A52A8A"/>
    <w:rsid w:val="00A53D12"/>
    <w:rsid w:val="00A53EDC"/>
    <w:rsid w:val="00A54096"/>
    <w:rsid w:val="00A547F9"/>
    <w:rsid w:val="00A60D89"/>
    <w:rsid w:val="00A60DAC"/>
    <w:rsid w:val="00A615EF"/>
    <w:rsid w:val="00A67B4A"/>
    <w:rsid w:val="00A71795"/>
    <w:rsid w:val="00A72484"/>
    <w:rsid w:val="00A72753"/>
    <w:rsid w:val="00A73B32"/>
    <w:rsid w:val="00A73EF5"/>
    <w:rsid w:val="00A76977"/>
    <w:rsid w:val="00A77FBF"/>
    <w:rsid w:val="00A80DAE"/>
    <w:rsid w:val="00A811C1"/>
    <w:rsid w:val="00A84C7F"/>
    <w:rsid w:val="00A85DFC"/>
    <w:rsid w:val="00A86177"/>
    <w:rsid w:val="00A86724"/>
    <w:rsid w:val="00A87C24"/>
    <w:rsid w:val="00A90C2D"/>
    <w:rsid w:val="00A91444"/>
    <w:rsid w:val="00A91925"/>
    <w:rsid w:val="00A923BC"/>
    <w:rsid w:val="00A92A5C"/>
    <w:rsid w:val="00A9338D"/>
    <w:rsid w:val="00A95990"/>
    <w:rsid w:val="00A966ED"/>
    <w:rsid w:val="00AA03C9"/>
    <w:rsid w:val="00AA153D"/>
    <w:rsid w:val="00AA19AF"/>
    <w:rsid w:val="00AA3B1F"/>
    <w:rsid w:val="00AA425E"/>
    <w:rsid w:val="00AB0581"/>
    <w:rsid w:val="00AB128D"/>
    <w:rsid w:val="00AB2428"/>
    <w:rsid w:val="00AB2812"/>
    <w:rsid w:val="00AB4E36"/>
    <w:rsid w:val="00AB5E61"/>
    <w:rsid w:val="00AB76B1"/>
    <w:rsid w:val="00AB7A3D"/>
    <w:rsid w:val="00AC0544"/>
    <w:rsid w:val="00AC37FB"/>
    <w:rsid w:val="00AC3DCC"/>
    <w:rsid w:val="00AC4243"/>
    <w:rsid w:val="00AC4352"/>
    <w:rsid w:val="00AC5F1D"/>
    <w:rsid w:val="00AD0766"/>
    <w:rsid w:val="00AD0983"/>
    <w:rsid w:val="00AD10E8"/>
    <w:rsid w:val="00AD2AE8"/>
    <w:rsid w:val="00AD3ABD"/>
    <w:rsid w:val="00AD6DD4"/>
    <w:rsid w:val="00AD7884"/>
    <w:rsid w:val="00AE0A12"/>
    <w:rsid w:val="00AE13C9"/>
    <w:rsid w:val="00AE25F2"/>
    <w:rsid w:val="00AE2CCB"/>
    <w:rsid w:val="00AE2EBA"/>
    <w:rsid w:val="00AE3869"/>
    <w:rsid w:val="00AE4FE5"/>
    <w:rsid w:val="00AE59DC"/>
    <w:rsid w:val="00AE5B2D"/>
    <w:rsid w:val="00AE5C04"/>
    <w:rsid w:val="00AE63BF"/>
    <w:rsid w:val="00AE6543"/>
    <w:rsid w:val="00AE7CC9"/>
    <w:rsid w:val="00AF2AAA"/>
    <w:rsid w:val="00AF52CB"/>
    <w:rsid w:val="00AF675A"/>
    <w:rsid w:val="00AF68D7"/>
    <w:rsid w:val="00B00009"/>
    <w:rsid w:val="00B00B2F"/>
    <w:rsid w:val="00B01059"/>
    <w:rsid w:val="00B018EF"/>
    <w:rsid w:val="00B019CA"/>
    <w:rsid w:val="00B023A3"/>
    <w:rsid w:val="00B026F0"/>
    <w:rsid w:val="00B029DE"/>
    <w:rsid w:val="00B0328E"/>
    <w:rsid w:val="00B04428"/>
    <w:rsid w:val="00B047C7"/>
    <w:rsid w:val="00B04DCE"/>
    <w:rsid w:val="00B05656"/>
    <w:rsid w:val="00B11666"/>
    <w:rsid w:val="00B129BF"/>
    <w:rsid w:val="00B14857"/>
    <w:rsid w:val="00B151FD"/>
    <w:rsid w:val="00B1549E"/>
    <w:rsid w:val="00B165FD"/>
    <w:rsid w:val="00B20950"/>
    <w:rsid w:val="00B2176A"/>
    <w:rsid w:val="00B21A9A"/>
    <w:rsid w:val="00B21BD2"/>
    <w:rsid w:val="00B25DF9"/>
    <w:rsid w:val="00B26411"/>
    <w:rsid w:val="00B267C2"/>
    <w:rsid w:val="00B26C78"/>
    <w:rsid w:val="00B3107B"/>
    <w:rsid w:val="00B31A5C"/>
    <w:rsid w:val="00B32C7C"/>
    <w:rsid w:val="00B337A2"/>
    <w:rsid w:val="00B35280"/>
    <w:rsid w:val="00B3555B"/>
    <w:rsid w:val="00B35A25"/>
    <w:rsid w:val="00B36410"/>
    <w:rsid w:val="00B36C9C"/>
    <w:rsid w:val="00B375E9"/>
    <w:rsid w:val="00B37779"/>
    <w:rsid w:val="00B4395A"/>
    <w:rsid w:val="00B43EF9"/>
    <w:rsid w:val="00B445A3"/>
    <w:rsid w:val="00B46039"/>
    <w:rsid w:val="00B465A4"/>
    <w:rsid w:val="00B50370"/>
    <w:rsid w:val="00B513D9"/>
    <w:rsid w:val="00B523FA"/>
    <w:rsid w:val="00B52982"/>
    <w:rsid w:val="00B52B5E"/>
    <w:rsid w:val="00B53231"/>
    <w:rsid w:val="00B57AD5"/>
    <w:rsid w:val="00B61937"/>
    <w:rsid w:val="00B61D1B"/>
    <w:rsid w:val="00B61E8D"/>
    <w:rsid w:val="00B61EB1"/>
    <w:rsid w:val="00B621F7"/>
    <w:rsid w:val="00B64D6A"/>
    <w:rsid w:val="00B67888"/>
    <w:rsid w:val="00B72AD5"/>
    <w:rsid w:val="00B72E05"/>
    <w:rsid w:val="00B734C9"/>
    <w:rsid w:val="00B77AB7"/>
    <w:rsid w:val="00B77F02"/>
    <w:rsid w:val="00B80273"/>
    <w:rsid w:val="00B8115D"/>
    <w:rsid w:val="00B81A98"/>
    <w:rsid w:val="00B82595"/>
    <w:rsid w:val="00B84852"/>
    <w:rsid w:val="00B85014"/>
    <w:rsid w:val="00B86769"/>
    <w:rsid w:val="00B9023B"/>
    <w:rsid w:val="00B93068"/>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13CC"/>
    <w:rsid w:val="00BB2C03"/>
    <w:rsid w:val="00BB2F9D"/>
    <w:rsid w:val="00BB3D95"/>
    <w:rsid w:val="00BB4BF1"/>
    <w:rsid w:val="00BB5386"/>
    <w:rsid w:val="00BB5672"/>
    <w:rsid w:val="00BB6293"/>
    <w:rsid w:val="00BB7D99"/>
    <w:rsid w:val="00BC0881"/>
    <w:rsid w:val="00BC5F8F"/>
    <w:rsid w:val="00BC691C"/>
    <w:rsid w:val="00BD0156"/>
    <w:rsid w:val="00BD1677"/>
    <w:rsid w:val="00BD52BA"/>
    <w:rsid w:val="00BD531B"/>
    <w:rsid w:val="00BD6198"/>
    <w:rsid w:val="00BD6D31"/>
    <w:rsid w:val="00BD7BD7"/>
    <w:rsid w:val="00BE0DA9"/>
    <w:rsid w:val="00BE1EC9"/>
    <w:rsid w:val="00BE6930"/>
    <w:rsid w:val="00BE7EA3"/>
    <w:rsid w:val="00BF08D7"/>
    <w:rsid w:val="00BF0D2E"/>
    <w:rsid w:val="00BF234D"/>
    <w:rsid w:val="00BF48EA"/>
    <w:rsid w:val="00BF4BAD"/>
    <w:rsid w:val="00BF50A0"/>
    <w:rsid w:val="00BF6AE9"/>
    <w:rsid w:val="00C000F8"/>
    <w:rsid w:val="00C006AA"/>
    <w:rsid w:val="00C02225"/>
    <w:rsid w:val="00C0324A"/>
    <w:rsid w:val="00C04692"/>
    <w:rsid w:val="00C04D75"/>
    <w:rsid w:val="00C053C1"/>
    <w:rsid w:val="00C05AD0"/>
    <w:rsid w:val="00C0605F"/>
    <w:rsid w:val="00C06952"/>
    <w:rsid w:val="00C07596"/>
    <w:rsid w:val="00C076D6"/>
    <w:rsid w:val="00C1077A"/>
    <w:rsid w:val="00C10C9B"/>
    <w:rsid w:val="00C11BA3"/>
    <w:rsid w:val="00C12244"/>
    <w:rsid w:val="00C12AF2"/>
    <w:rsid w:val="00C1455E"/>
    <w:rsid w:val="00C15369"/>
    <w:rsid w:val="00C154F1"/>
    <w:rsid w:val="00C17344"/>
    <w:rsid w:val="00C20096"/>
    <w:rsid w:val="00C209B5"/>
    <w:rsid w:val="00C2103E"/>
    <w:rsid w:val="00C226C8"/>
    <w:rsid w:val="00C2308A"/>
    <w:rsid w:val="00C23278"/>
    <w:rsid w:val="00C23C71"/>
    <w:rsid w:val="00C255CD"/>
    <w:rsid w:val="00C25E92"/>
    <w:rsid w:val="00C27093"/>
    <w:rsid w:val="00C27564"/>
    <w:rsid w:val="00C31E7B"/>
    <w:rsid w:val="00C32CAF"/>
    <w:rsid w:val="00C33E2F"/>
    <w:rsid w:val="00C34EB7"/>
    <w:rsid w:val="00C352D8"/>
    <w:rsid w:val="00C35D72"/>
    <w:rsid w:val="00C35D7E"/>
    <w:rsid w:val="00C3638E"/>
    <w:rsid w:val="00C36CC3"/>
    <w:rsid w:val="00C36DB9"/>
    <w:rsid w:val="00C42263"/>
    <w:rsid w:val="00C4489C"/>
    <w:rsid w:val="00C448F9"/>
    <w:rsid w:val="00C45F46"/>
    <w:rsid w:val="00C4655D"/>
    <w:rsid w:val="00C465CC"/>
    <w:rsid w:val="00C472AC"/>
    <w:rsid w:val="00C52643"/>
    <w:rsid w:val="00C538C8"/>
    <w:rsid w:val="00C53C39"/>
    <w:rsid w:val="00C5772F"/>
    <w:rsid w:val="00C57B8C"/>
    <w:rsid w:val="00C605F1"/>
    <w:rsid w:val="00C60DC1"/>
    <w:rsid w:val="00C61FD6"/>
    <w:rsid w:val="00C672E4"/>
    <w:rsid w:val="00C67E21"/>
    <w:rsid w:val="00C7066D"/>
    <w:rsid w:val="00C708A8"/>
    <w:rsid w:val="00C726B7"/>
    <w:rsid w:val="00C726DD"/>
    <w:rsid w:val="00C7279D"/>
    <w:rsid w:val="00C7479A"/>
    <w:rsid w:val="00C74F37"/>
    <w:rsid w:val="00C75609"/>
    <w:rsid w:val="00C75E74"/>
    <w:rsid w:val="00C76554"/>
    <w:rsid w:val="00C76573"/>
    <w:rsid w:val="00C76813"/>
    <w:rsid w:val="00C77CA9"/>
    <w:rsid w:val="00C8133E"/>
    <w:rsid w:val="00C81A10"/>
    <w:rsid w:val="00C8264B"/>
    <w:rsid w:val="00C82B35"/>
    <w:rsid w:val="00C82DE6"/>
    <w:rsid w:val="00C85EC6"/>
    <w:rsid w:val="00C86BD7"/>
    <w:rsid w:val="00C90FB6"/>
    <w:rsid w:val="00C911BF"/>
    <w:rsid w:val="00C913D8"/>
    <w:rsid w:val="00C91B90"/>
    <w:rsid w:val="00C91FB7"/>
    <w:rsid w:val="00C925B6"/>
    <w:rsid w:val="00C93BE2"/>
    <w:rsid w:val="00C93F01"/>
    <w:rsid w:val="00C954C1"/>
    <w:rsid w:val="00C9691A"/>
    <w:rsid w:val="00C9763C"/>
    <w:rsid w:val="00C976A6"/>
    <w:rsid w:val="00C97D28"/>
    <w:rsid w:val="00CA2725"/>
    <w:rsid w:val="00CA40AA"/>
    <w:rsid w:val="00CA40FA"/>
    <w:rsid w:val="00CA510B"/>
    <w:rsid w:val="00CA62CD"/>
    <w:rsid w:val="00CB17BC"/>
    <w:rsid w:val="00CB1C5B"/>
    <w:rsid w:val="00CB23A3"/>
    <w:rsid w:val="00CB24F1"/>
    <w:rsid w:val="00CB51F8"/>
    <w:rsid w:val="00CB5EC2"/>
    <w:rsid w:val="00CB7833"/>
    <w:rsid w:val="00CC2691"/>
    <w:rsid w:val="00CC2F63"/>
    <w:rsid w:val="00CC50AB"/>
    <w:rsid w:val="00CC5F6B"/>
    <w:rsid w:val="00CC7DC9"/>
    <w:rsid w:val="00CD0A19"/>
    <w:rsid w:val="00CD0ED9"/>
    <w:rsid w:val="00CD1009"/>
    <w:rsid w:val="00CD1EB7"/>
    <w:rsid w:val="00CD24B7"/>
    <w:rsid w:val="00CD64F8"/>
    <w:rsid w:val="00CD67F2"/>
    <w:rsid w:val="00CD713F"/>
    <w:rsid w:val="00CE01D7"/>
    <w:rsid w:val="00CE0692"/>
    <w:rsid w:val="00CE09EE"/>
    <w:rsid w:val="00CE2A7D"/>
    <w:rsid w:val="00CE3E26"/>
    <w:rsid w:val="00CE50BB"/>
    <w:rsid w:val="00CE7432"/>
    <w:rsid w:val="00CE7978"/>
    <w:rsid w:val="00CE7E49"/>
    <w:rsid w:val="00CF34DF"/>
    <w:rsid w:val="00CF7360"/>
    <w:rsid w:val="00D00568"/>
    <w:rsid w:val="00D01A62"/>
    <w:rsid w:val="00D0269A"/>
    <w:rsid w:val="00D054F5"/>
    <w:rsid w:val="00D05AA5"/>
    <w:rsid w:val="00D105DF"/>
    <w:rsid w:val="00D11A30"/>
    <w:rsid w:val="00D124FC"/>
    <w:rsid w:val="00D13021"/>
    <w:rsid w:val="00D14143"/>
    <w:rsid w:val="00D167AB"/>
    <w:rsid w:val="00D16E44"/>
    <w:rsid w:val="00D16EE3"/>
    <w:rsid w:val="00D17D13"/>
    <w:rsid w:val="00D2288F"/>
    <w:rsid w:val="00D22C87"/>
    <w:rsid w:val="00D23867"/>
    <w:rsid w:val="00D23959"/>
    <w:rsid w:val="00D239D3"/>
    <w:rsid w:val="00D2408B"/>
    <w:rsid w:val="00D26183"/>
    <w:rsid w:val="00D2667A"/>
    <w:rsid w:val="00D31E7C"/>
    <w:rsid w:val="00D3374B"/>
    <w:rsid w:val="00D34BC3"/>
    <w:rsid w:val="00D34D7F"/>
    <w:rsid w:val="00D35C4F"/>
    <w:rsid w:val="00D35DA8"/>
    <w:rsid w:val="00D366FF"/>
    <w:rsid w:val="00D3673D"/>
    <w:rsid w:val="00D40CB5"/>
    <w:rsid w:val="00D42E8B"/>
    <w:rsid w:val="00D43E9E"/>
    <w:rsid w:val="00D445EE"/>
    <w:rsid w:val="00D44E23"/>
    <w:rsid w:val="00D462B5"/>
    <w:rsid w:val="00D467B3"/>
    <w:rsid w:val="00D518E6"/>
    <w:rsid w:val="00D56C63"/>
    <w:rsid w:val="00D57CA5"/>
    <w:rsid w:val="00D57E7A"/>
    <w:rsid w:val="00D60EDE"/>
    <w:rsid w:val="00D622E8"/>
    <w:rsid w:val="00D62C52"/>
    <w:rsid w:val="00D62CDF"/>
    <w:rsid w:val="00D660DA"/>
    <w:rsid w:val="00D67352"/>
    <w:rsid w:val="00D7094D"/>
    <w:rsid w:val="00D724FD"/>
    <w:rsid w:val="00D72B39"/>
    <w:rsid w:val="00D742FB"/>
    <w:rsid w:val="00D766A1"/>
    <w:rsid w:val="00D80815"/>
    <w:rsid w:val="00D81AF0"/>
    <w:rsid w:val="00D81FC0"/>
    <w:rsid w:val="00D82242"/>
    <w:rsid w:val="00D8252D"/>
    <w:rsid w:val="00D82A65"/>
    <w:rsid w:val="00D82FCF"/>
    <w:rsid w:val="00D83692"/>
    <w:rsid w:val="00D858DF"/>
    <w:rsid w:val="00D86F89"/>
    <w:rsid w:val="00D87852"/>
    <w:rsid w:val="00D87E45"/>
    <w:rsid w:val="00D940AF"/>
    <w:rsid w:val="00D96348"/>
    <w:rsid w:val="00D96CF9"/>
    <w:rsid w:val="00DA03EB"/>
    <w:rsid w:val="00DA06B7"/>
    <w:rsid w:val="00DA1A0B"/>
    <w:rsid w:val="00DA2028"/>
    <w:rsid w:val="00DA295A"/>
    <w:rsid w:val="00DA34A9"/>
    <w:rsid w:val="00DA39C1"/>
    <w:rsid w:val="00DA5A1A"/>
    <w:rsid w:val="00DA650E"/>
    <w:rsid w:val="00DB23A5"/>
    <w:rsid w:val="00DB3165"/>
    <w:rsid w:val="00DB4C7A"/>
    <w:rsid w:val="00DB6BBA"/>
    <w:rsid w:val="00DB74FF"/>
    <w:rsid w:val="00DC3CE2"/>
    <w:rsid w:val="00DC459E"/>
    <w:rsid w:val="00DC6235"/>
    <w:rsid w:val="00DC69A2"/>
    <w:rsid w:val="00DC6A89"/>
    <w:rsid w:val="00DD0B68"/>
    <w:rsid w:val="00DD0BD2"/>
    <w:rsid w:val="00DD1A61"/>
    <w:rsid w:val="00DD1F6F"/>
    <w:rsid w:val="00DD3147"/>
    <w:rsid w:val="00DD3590"/>
    <w:rsid w:val="00DD58AF"/>
    <w:rsid w:val="00DD78BC"/>
    <w:rsid w:val="00DD79D2"/>
    <w:rsid w:val="00DE0118"/>
    <w:rsid w:val="00DE0887"/>
    <w:rsid w:val="00DE10CF"/>
    <w:rsid w:val="00DE3484"/>
    <w:rsid w:val="00DE4C3A"/>
    <w:rsid w:val="00DE4DC5"/>
    <w:rsid w:val="00DE50D1"/>
    <w:rsid w:val="00DE53BB"/>
    <w:rsid w:val="00DE5D7F"/>
    <w:rsid w:val="00DE5FF9"/>
    <w:rsid w:val="00DE6901"/>
    <w:rsid w:val="00DE6995"/>
    <w:rsid w:val="00DE787C"/>
    <w:rsid w:val="00DF035D"/>
    <w:rsid w:val="00DF07B9"/>
    <w:rsid w:val="00DF0A35"/>
    <w:rsid w:val="00DF0F0D"/>
    <w:rsid w:val="00DF167B"/>
    <w:rsid w:val="00DF47C3"/>
    <w:rsid w:val="00DF7373"/>
    <w:rsid w:val="00DF77D0"/>
    <w:rsid w:val="00E02253"/>
    <w:rsid w:val="00E0301C"/>
    <w:rsid w:val="00E07950"/>
    <w:rsid w:val="00E106FD"/>
    <w:rsid w:val="00E12354"/>
    <w:rsid w:val="00E126CC"/>
    <w:rsid w:val="00E13CC7"/>
    <w:rsid w:val="00E176BE"/>
    <w:rsid w:val="00E21BB7"/>
    <w:rsid w:val="00E23AA8"/>
    <w:rsid w:val="00E24842"/>
    <w:rsid w:val="00E26A7C"/>
    <w:rsid w:val="00E32091"/>
    <w:rsid w:val="00E33AB9"/>
    <w:rsid w:val="00E3403A"/>
    <w:rsid w:val="00E341A2"/>
    <w:rsid w:val="00E35B8D"/>
    <w:rsid w:val="00E36956"/>
    <w:rsid w:val="00E36EE8"/>
    <w:rsid w:val="00E3786C"/>
    <w:rsid w:val="00E40563"/>
    <w:rsid w:val="00E42083"/>
    <w:rsid w:val="00E4607D"/>
    <w:rsid w:val="00E472F1"/>
    <w:rsid w:val="00E47DA8"/>
    <w:rsid w:val="00E47F3C"/>
    <w:rsid w:val="00E507B8"/>
    <w:rsid w:val="00E51985"/>
    <w:rsid w:val="00E5204C"/>
    <w:rsid w:val="00E52CAC"/>
    <w:rsid w:val="00E535C4"/>
    <w:rsid w:val="00E53B05"/>
    <w:rsid w:val="00E545B2"/>
    <w:rsid w:val="00E54E5C"/>
    <w:rsid w:val="00E5601C"/>
    <w:rsid w:val="00E561B8"/>
    <w:rsid w:val="00E56450"/>
    <w:rsid w:val="00E57653"/>
    <w:rsid w:val="00E60463"/>
    <w:rsid w:val="00E60809"/>
    <w:rsid w:val="00E60D56"/>
    <w:rsid w:val="00E6435C"/>
    <w:rsid w:val="00E650F6"/>
    <w:rsid w:val="00E66D85"/>
    <w:rsid w:val="00E67F8B"/>
    <w:rsid w:val="00E706D9"/>
    <w:rsid w:val="00E72322"/>
    <w:rsid w:val="00E724D9"/>
    <w:rsid w:val="00E728E1"/>
    <w:rsid w:val="00E72C5D"/>
    <w:rsid w:val="00E744D6"/>
    <w:rsid w:val="00E75928"/>
    <w:rsid w:val="00E75BE4"/>
    <w:rsid w:val="00E765F0"/>
    <w:rsid w:val="00E771A2"/>
    <w:rsid w:val="00E77EB2"/>
    <w:rsid w:val="00E801FD"/>
    <w:rsid w:val="00E8058A"/>
    <w:rsid w:val="00E81026"/>
    <w:rsid w:val="00E811FD"/>
    <w:rsid w:val="00E8280A"/>
    <w:rsid w:val="00E84453"/>
    <w:rsid w:val="00E845E2"/>
    <w:rsid w:val="00E870F1"/>
    <w:rsid w:val="00E90278"/>
    <w:rsid w:val="00E91E88"/>
    <w:rsid w:val="00E924B8"/>
    <w:rsid w:val="00E927DF"/>
    <w:rsid w:val="00E934A4"/>
    <w:rsid w:val="00E93856"/>
    <w:rsid w:val="00E942A4"/>
    <w:rsid w:val="00E94484"/>
    <w:rsid w:val="00E9483C"/>
    <w:rsid w:val="00E97466"/>
    <w:rsid w:val="00E97975"/>
    <w:rsid w:val="00EA095B"/>
    <w:rsid w:val="00EA2189"/>
    <w:rsid w:val="00EA2A9B"/>
    <w:rsid w:val="00EA355B"/>
    <w:rsid w:val="00EA5235"/>
    <w:rsid w:val="00EA64D7"/>
    <w:rsid w:val="00EA73D6"/>
    <w:rsid w:val="00EB094F"/>
    <w:rsid w:val="00EB1319"/>
    <w:rsid w:val="00EB3985"/>
    <w:rsid w:val="00EB4252"/>
    <w:rsid w:val="00EB50A6"/>
    <w:rsid w:val="00EB5E97"/>
    <w:rsid w:val="00EB6FEA"/>
    <w:rsid w:val="00EB702A"/>
    <w:rsid w:val="00EB75B1"/>
    <w:rsid w:val="00EC05D0"/>
    <w:rsid w:val="00EC23B0"/>
    <w:rsid w:val="00EC27C9"/>
    <w:rsid w:val="00EC3C6A"/>
    <w:rsid w:val="00EC462A"/>
    <w:rsid w:val="00EC66F6"/>
    <w:rsid w:val="00ED04B0"/>
    <w:rsid w:val="00ED04DF"/>
    <w:rsid w:val="00ED1002"/>
    <w:rsid w:val="00ED15B5"/>
    <w:rsid w:val="00ED2F14"/>
    <w:rsid w:val="00ED45C8"/>
    <w:rsid w:val="00ED4A2B"/>
    <w:rsid w:val="00ED5E10"/>
    <w:rsid w:val="00ED6571"/>
    <w:rsid w:val="00ED65C4"/>
    <w:rsid w:val="00ED6728"/>
    <w:rsid w:val="00ED7018"/>
    <w:rsid w:val="00EE1338"/>
    <w:rsid w:val="00EE1DB0"/>
    <w:rsid w:val="00EE1DB2"/>
    <w:rsid w:val="00EE3ADF"/>
    <w:rsid w:val="00EE50ED"/>
    <w:rsid w:val="00EE6D3A"/>
    <w:rsid w:val="00EE74FE"/>
    <w:rsid w:val="00EE7A21"/>
    <w:rsid w:val="00EE7A94"/>
    <w:rsid w:val="00EF37DA"/>
    <w:rsid w:val="00EF3BA8"/>
    <w:rsid w:val="00EF3CFD"/>
    <w:rsid w:val="00EF6D59"/>
    <w:rsid w:val="00EF7957"/>
    <w:rsid w:val="00F00089"/>
    <w:rsid w:val="00F00A49"/>
    <w:rsid w:val="00F00C69"/>
    <w:rsid w:val="00F017E8"/>
    <w:rsid w:val="00F01AC2"/>
    <w:rsid w:val="00F02620"/>
    <w:rsid w:val="00F0524A"/>
    <w:rsid w:val="00F070B2"/>
    <w:rsid w:val="00F1139E"/>
    <w:rsid w:val="00F12D23"/>
    <w:rsid w:val="00F14CFB"/>
    <w:rsid w:val="00F16116"/>
    <w:rsid w:val="00F167A8"/>
    <w:rsid w:val="00F16DAA"/>
    <w:rsid w:val="00F17186"/>
    <w:rsid w:val="00F208CA"/>
    <w:rsid w:val="00F21225"/>
    <w:rsid w:val="00F225A8"/>
    <w:rsid w:val="00F22B21"/>
    <w:rsid w:val="00F2389B"/>
    <w:rsid w:val="00F23F73"/>
    <w:rsid w:val="00F2462E"/>
    <w:rsid w:val="00F25D9B"/>
    <w:rsid w:val="00F26D98"/>
    <w:rsid w:val="00F30783"/>
    <w:rsid w:val="00F3223F"/>
    <w:rsid w:val="00F32A69"/>
    <w:rsid w:val="00F33096"/>
    <w:rsid w:val="00F337F3"/>
    <w:rsid w:val="00F350C5"/>
    <w:rsid w:val="00F356B4"/>
    <w:rsid w:val="00F35BD9"/>
    <w:rsid w:val="00F35FF8"/>
    <w:rsid w:val="00F3611E"/>
    <w:rsid w:val="00F36575"/>
    <w:rsid w:val="00F37FEE"/>
    <w:rsid w:val="00F4061A"/>
    <w:rsid w:val="00F40C60"/>
    <w:rsid w:val="00F415A8"/>
    <w:rsid w:val="00F41E17"/>
    <w:rsid w:val="00F44CB3"/>
    <w:rsid w:val="00F44FC0"/>
    <w:rsid w:val="00F471C8"/>
    <w:rsid w:val="00F472D3"/>
    <w:rsid w:val="00F510F4"/>
    <w:rsid w:val="00F523D0"/>
    <w:rsid w:val="00F55232"/>
    <w:rsid w:val="00F56251"/>
    <w:rsid w:val="00F57627"/>
    <w:rsid w:val="00F57B48"/>
    <w:rsid w:val="00F60787"/>
    <w:rsid w:val="00F61B43"/>
    <w:rsid w:val="00F61CA1"/>
    <w:rsid w:val="00F61DEF"/>
    <w:rsid w:val="00F650EE"/>
    <w:rsid w:val="00F65B05"/>
    <w:rsid w:val="00F6611D"/>
    <w:rsid w:val="00F67357"/>
    <w:rsid w:val="00F67671"/>
    <w:rsid w:val="00F67DB7"/>
    <w:rsid w:val="00F71E9C"/>
    <w:rsid w:val="00F72076"/>
    <w:rsid w:val="00F720F3"/>
    <w:rsid w:val="00F72300"/>
    <w:rsid w:val="00F72A6A"/>
    <w:rsid w:val="00F745BB"/>
    <w:rsid w:val="00F746A5"/>
    <w:rsid w:val="00F74E9B"/>
    <w:rsid w:val="00F80B34"/>
    <w:rsid w:val="00F80E17"/>
    <w:rsid w:val="00F810D7"/>
    <w:rsid w:val="00F81449"/>
    <w:rsid w:val="00F82445"/>
    <w:rsid w:val="00F828C2"/>
    <w:rsid w:val="00F82ABE"/>
    <w:rsid w:val="00F8368E"/>
    <w:rsid w:val="00F859D1"/>
    <w:rsid w:val="00F86983"/>
    <w:rsid w:val="00F873E4"/>
    <w:rsid w:val="00F906F2"/>
    <w:rsid w:val="00F9223F"/>
    <w:rsid w:val="00F9420E"/>
    <w:rsid w:val="00F94782"/>
    <w:rsid w:val="00F948B9"/>
    <w:rsid w:val="00F9584B"/>
    <w:rsid w:val="00F95A02"/>
    <w:rsid w:val="00F97123"/>
    <w:rsid w:val="00F9749E"/>
    <w:rsid w:val="00F97A75"/>
    <w:rsid w:val="00FA1102"/>
    <w:rsid w:val="00FA3D8E"/>
    <w:rsid w:val="00FA41C9"/>
    <w:rsid w:val="00FA60EE"/>
    <w:rsid w:val="00FA6DF4"/>
    <w:rsid w:val="00FA708F"/>
    <w:rsid w:val="00FA740D"/>
    <w:rsid w:val="00FA7592"/>
    <w:rsid w:val="00FA75F9"/>
    <w:rsid w:val="00FB0312"/>
    <w:rsid w:val="00FB1E04"/>
    <w:rsid w:val="00FB201C"/>
    <w:rsid w:val="00FB22FE"/>
    <w:rsid w:val="00FB4E95"/>
    <w:rsid w:val="00FB6615"/>
    <w:rsid w:val="00FC0852"/>
    <w:rsid w:val="00FC12F8"/>
    <w:rsid w:val="00FC287F"/>
    <w:rsid w:val="00FC38FF"/>
    <w:rsid w:val="00FC4427"/>
    <w:rsid w:val="00FC6414"/>
    <w:rsid w:val="00FC6EE9"/>
    <w:rsid w:val="00FD23A6"/>
    <w:rsid w:val="00FD3424"/>
    <w:rsid w:val="00FD37DA"/>
    <w:rsid w:val="00FD3E53"/>
    <w:rsid w:val="00FD3ED3"/>
    <w:rsid w:val="00FD5E06"/>
    <w:rsid w:val="00FE2FE7"/>
    <w:rsid w:val="00FE4049"/>
    <w:rsid w:val="00FE5DA4"/>
    <w:rsid w:val="00FE6359"/>
    <w:rsid w:val="00FF096C"/>
    <w:rsid w:val="00FF13B8"/>
    <w:rsid w:val="00FF2071"/>
    <w:rsid w:val="00FF2888"/>
    <w:rsid w:val="00FF4353"/>
    <w:rsid w:val="00FF44A7"/>
    <w:rsid w:val="05549DA1"/>
    <w:rsid w:val="0C0031D0"/>
    <w:rsid w:val="0F4B9EE2"/>
    <w:rsid w:val="0F64C73F"/>
    <w:rsid w:val="17D46502"/>
    <w:rsid w:val="18F6370E"/>
    <w:rsid w:val="1EB37B7B"/>
    <w:rsid w:val="21EBC2B0"/>
    <w:rsid w:val="22A150F4"/>
    <w:rsid w:val="22C33188"/>
    <w:rsid w:val="22E898CD"/>
    <w:rsid w:val="2C45BBB0"/>
    <w:rsid w:val="2E02752D"/>
    <w:rsid w:val="2E283DE6"/>
    <w:rsid w:val="35BEB5F5"/>
    <w:rsid w:val="40797A57"/>
    <w:rsid w:val="45466A65"/>
    <w:rsid w:val="478FCED4"/>
    <w:rsid w:val="4BB34503"/>
    <w:rsid w:val="4FBB219D"/>
    <w:rsid w:val="57759313"/>
    <w:rsid w:val="59733014"/>
    <w:rsid w:val="60A63063"/>
    <w:rsid w:val="67A698ED"/>
    <w:rsid w:val="6934B75F"/>
    <w:rsid w:val="70CC6285"/>
    <w:rsid w:val="72EF34BA"/>
    <w:rsid w:val="7303846E"/>
    <w:rsid w:val="7804C75A"/>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3C1F9B44-4492-49C9-A57E-00621CEAC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543"/>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81032F"/>
    <w:pPr>
      <w:numPr>
        <w:numId w:val="3"/>
      </w:numPr>
      <w:spacing w:before="240" w:after="240" w:line="276" w:lineRule="auto"/>
    </w:pPr>
    <w:rPr>
      <w:b/>
      <w:szCs w:val="18"/>
    </w:rPr>
  </w:style>
  <w:style w:type="character" w:customStyle="1" w:styleId="ObservationChar">
    <w:name w:val="Observation Char"/>
    <w:basedOn w:val="B-BodyChar"/>
    <w:link w:val="Observation"/>
    <w:rsid w:val="0081032F"/>
    <w:rPr>
      <w:rFonts w:ascii="Times New Roman" w:eastAsia="Times New Roman" w:hAnsi="Times New Roman"/>
      <w:b/>
      <w:sz w:val="22"/>
      <w:szCs w:val="18"/>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A92A5C"/>
    <w:pPr>
      <w:tabs>
        <w:tab w:val="left" w:pos="1320"/>
        <w:tab w:val="right" w:leader="dot" w:pos="9350"/>
      </w:tabs>
      <w:spacing w:after="100"/>
    </w:pPr>
  </w:style>
  <w:style w:type="character" w:customStyle="1" w:styleId="Heading4Char">
    <w:name w:val="Heading 4 Char"/>
    <w:basedOn w:val="DefaultParagraphFont"/>
    <w:link w:val="Heading4"/>
    <w:uiPriority w:val="9"/>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character" w:customStyle="1" w:styleId="ListParagraphChar">
    <w:name w:val="List Paragraph Char"/>
    <w:link w:val="ListParagraph"/>
    <w:uiPriority w:val="34"/>
    <w:qFormat/>
    <w:locked/>
    <w:rsid w:val="00267BF4"/>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59911442-4212-46E4-9950-7809D8D52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9</Pages>
  <Words>2487</Words>
  <Characters>14177</Characters>
  <Application>Microsoft Office Word</Application>
  <DocSecurity>0</DocSecurity>
  <Lines>118</Lines>
  <Paragraphs>33</Paragraphs>
  <ScaleCrop>false</ScaleCrop>
  <Company>Qualcomm Incorporated</Company>
  <LinksUpToDate>false</LinksUpToDate>
  <CharactersWithSpaces>16631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QC (Umesh)</cp:lastModifiedBy>
  <cp:revision>333</cp:revision>
  <dcterms:created xsi:type="dcterms:W3CDTF">2022-08-03T22:24:00Z</dcterms:created>
  <dcterms:modified xsi:type="dcterms:W3CDTF">2023-02-17T04:56:00Z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ies>
</file>